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CE91F" w14:textId="79048181" w:rsidR="004E5181" w:rsidRPr="00ED0BFD" w:rsidRDefault="00AA5000" w:rsidP="001B2C96">
      <w:pPr>
        <w:pStyle w:val="Pagedecouverture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4785685" wp14:editId="570F177A">
            <wp:extent cx="5722620" cy="5379720"/>
            <wp:effectExtent l="0" t="0" r="0" b="0"/>
            <wp:docPr id="1" name="obrázek 1" descr="C7D1355BEF7947EF8E00F49B1DC8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7D1355BEF7947EF8E00F49B1DC809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3E8C" w14:textId="77777777" w:rsidR="001D03E6" w:rsidRPr="00ED0BFD" w:rsidRDefault="001D03E6" w:rsidP="004E5181">
      <w:pPr>
        <w:sectPr w:rsidR="001D03E6" w:rsidRPr="00ED0BFD" w:rsidSect="00F321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30F47D77" w14:textId="2B8D9C2E" w:rsidR="001D03E6" w:rsidRPr="00ED0BFD" w:rsidRDefault="001B2C96" w:rsidP="001B2C96">
      <w:pPr>
        <w:pStyle w:val="Typedudocument"/>
      </w:pPr>
      <w:r w:rsidRPr="001B2C96">
        <w:lastRenderedPageBreak/>
        <w:t>NAŘÍZENÍ KOMISE (EU) …/...</w:t>
      </w:r>
    </w:p>
    <w:p w14:paraId="2E7E1AB2" w14:textId="1D13538C" w:rsidR="001D03E6" w:rsidRPr="00ED0BFD" w:rsidRDefault="001B2C96" w:rsidP="001B2C96">
      <w:pPr>
        <w:pStyle w:val="Datedadoption"/>
      </w:pPr>
      <w:r w:rsidRPr="001B2C96">
        <w:t xml:space="preserve">ze dne </w:t>
      </w:r>
      <w:r w:rsidRPr="001B2C96">
        <w:rPr>
          <w:rStyle w:val="Marker2"/>
        </w:rPr>
        <w:t>XXX</w:t>
      </w:r>
      <w:r w:rsidRPr="001B2C96">
        <w:t>,</w:t>
      </w:r>
    </w:p>
    <w:p w14:paraId="36D2D7AF" w14:textId="19B31A65" w:rsidR="001D03E6" w:rsidRPr="00ED0BFD" w:rsidRDefault="001B2C96" w:rsidP="001B2C96">
      <w:pPr>
        <w:pStyle w:val="Titreobjet"/>
      </w:pPr>
      <w:r w:rsidRPr="001B2C96">
        <w:t>kterým se stanoví zmírňující opatření a referenční množství pro snížení přítomnosti akrylamidu v potravinách</w:t>
      </w:r>
    </w:p>
    <w:p w14:paraId="51A9372E" w14:textId="366BD0B3" w:rsidR="001D03E6" w:rsidRPr="00ED0BFD" w:rsidRDefault="001B2C96" w:rsidP="001B2C96">
      <w:pPr>
        <w:pStyle w:val="IntrtEEE"/>
      </w:pPr>
      <w:r w:rsidRPr="001B2C96">
        <w:t>(Text s významem pro EHP)</w:t>
      </w:r>
    </w:p>
    <w:p w14:paraId="63B6BB0C" w14:textId="77777777" w:rsidR="001D03E6" w:rsidRPr="00ED0BFD" w:rsidRDefault="001D03E6" w:rsidP="004E5181">
      <w:pPr>
        <w:pStyle w:val="Institutionquiagit"/>
      </w:pPr>
      <w:r w:rsidRPr="00ED0BFD">
        <w:rPr>
          <w:lang w:bidi="cs-CZ"/>
        </w:rPr>
        <w:t>EVROPSKÁ KOMISE,</w:t>
      </w:r>
    </w:p>
    <w:p w14:paraId="7432A54E" w14:textId="77777777" w:rsidR="001D03E6" w:rsidRPr="00ED0BFD" w:rsidRDefault="001D03E6" w:rsidP="004E5181">
      <w:r w:rsidRPr="00ED0BFD">
        <w:rPr>
          <w:lang w:bidi="cs-CZ"/>
        </w:rPr>
        <w:t>s ohledem na Smlouvu o fungování Evropské unie,</w:t>
      </w:r>
    </w:p>
    <w:p w14:paraId="55FC9B65" w14:textId="77777777" w:rsidR="001D03E6" w:rsidRPr="00ED0BFD" w:rsidRDefault="001D03E6" w:rsidP="001D03E6">
      <w:pPr>
        <w:rPr>
          <w:szCs w:val="24"/>
        </w:rPr>
      </w:pPr>
      <w:r w:rsidRPr="00ED0BFD">
        <w:rPr>
          <w:lang w:bidi="cs-CZ"/>
        </w:rPr>
        <w:t>s ohledem na nařízení Evropského parlamentu a Rady (ES) č. 852/2004 ze dne 29. dubna 2004 o hygieně potravin</w:t>
      </w:r>
      <w:r w:rsidRPr="00ED0BFD">
        <w:rPr>
          <w:rStyle w:val="Znakapoznpodarou"/>
          <w:lang w:bidi="cs-CZ"/>
        </w:rPr>
        <w:footnoteReference w:id="2"/>
      </w:r>
      <w:r w:rsidRPr="00ED0BFD">
        <w:rPr>
          <w:lang w:bidi="cs-CZ"/>
        </w:rPr>
        <w:t>, a zejména na čl. 4 odst. 4 uvedeného nařízení,</w:t>
      </w:r>
    </w:p>
    <w:p w14:paraId="56E2477C" w14:textId="77777777" w:rsidR="001D03E6" w:rsidRPr="00ED0BFD" w:rsidRDefault="001D03E6" w:rsidP="001D03E6">
      <w:pPr>
        <w:rPr>
          <w:szCs w:val="24"/>
        </w:rPr>
      </w:pPr>
      <w:r w:rsidRPr="00ED0BFD">
        <w:rPr>
          <w:lang w:bidi="cs-CZ"/>
        </w:rPr>
        <w:t>vzhledem k těmto důvodům:</w:t>
      </w:r>
    </w:p>
    <w:p w14:paraId="41DD3910" w14:textId="7251445A" w:rsidR="001D03E6" w:rsidRPr="00ED0BFD" w:rsidRDefault="001D03E6" w:rsidP="00814B73">
      <w:pPr>
        <w:pStyle w:val="Considrant"/>
        <w:numPr>
          <w:ilvl w:val="0"/>
          <w:numId w:val="1"/>
        </w:numPr>
      </w:pPr>
      <w:r w:rsidRPr="00ED0BFD">
        <w:rPr>
          <w:lang w:bidi="cs-CZ"/>
        </w:rPr>
        <w:t xml:space="preserve">Nařízení (ES) č. 852/2004 má zajistit </w:t>
      </w:r>
      <w:r w:rsidR="000F1B06" w:rsidRPr="00ED0BFD">
        <w:rPr>
          <w:lang w:bidi="cs-CZ"/>
        </w:rPr>
        <w:t xml:space="preserve">vysokou </w:t>
      </w:r>
      <w:r w:rsidRPr="00ED0BFD">
        <w:rPr>
          <w:lang w:bidi="cs-CZ"/>
        </w:rPr>
        <w:t xml:space="preserve">úroveň ochrany spotřebitele s ohledem na bezpečnost potravin. Definuje „hygienu potravin“ jako </w:t>
      </w:r>
      <w:r w:rsidR="000F1B06" w:rsidRPr="00ED0BFD">
        <w:rPr>
          <w:lang w:bidi="cs-CZ"/>
        </w:rPr>
        <w:t xml:space="preserve">soubor </w:t>
      </w:r>
      <w:r w:rsidRPr="00ED0BFD">
        <w:rPr>
          <w:lang w:bidi="cs-CZ"/>
        </w:rPr>
        <w:t xml:space="preserve">opatření a podmínek nezbytných pro omezování nebezpečí a pro zajištění vhodnosti potraviny k lidské spotřebě s přihlédnutím k jejímu určenému použití. K </w:t>
      </w:r>
      <w:r w:rsidR="00F2132C">
        <w:rPr>
          <w:lang w:bidi="cs-CZ"/>
        </w:rPr>
        <w:t>rizikům</w:t>
      </w:r>
      <w:r w:rsidRPr="00ED0BFD">
        <w:rPr>
          <w:lang w:bidi="cs-CZ"/>
        </w:rPr>
        <w:t xml:space="preserve"> pro bezpečnost potravin dochází tehdy, je-li potravina vystavena nebezpečným </w:t>
      </w:r>
      <w:r w:rsidR="000F1B06" w:rsidRPr="00ED0BFD">
        <w:rPr>
          <w:lang w:bidi="cs-CZ"/>
        </w:rPr>
        <w:t>látkám</w:t>
      </w:r>
      <w:r w:rsidRPr="00ED0BFD">
        <w:rPr>
          <w:lang w:bidi="cs-CZ"/>
        </w:rPr>
        <w:t xml:space="preserve">, což má za následek kontaminaci takové potraviny. </w:t>
      </w:r>
      <w:r w:rsidR="00F2132C">
        <w:rPr>
          <w:lang w:bidi="cs-CZ"/>
        </w:rPr>
        <w:t>Rizika</w:t>
      </w:r>
      <w:r w:rsidRPr="00ED0BFD">
        <w:rPr>
          <w:lang w:bidi="cs-CZ"/>
        </w:rPr>
        <w:t xml:space="preserve"> pro potraviny mohou být biologická, chemická nebo </w:t>
      </w:r>
      <w:r w:rsidR="000F1B06" w:rsidRPr="00ED0BFD">
        <w:rPr>
          <w:lang w:bidi="cs-CZ"/>
        </w:rPr>
        <w:t>fyzikální</w:t>
      </w:r>
      <w:r w:rsidRPr="00ED0BFD">
        <w:rPr>
          <w:lang w:bidi="cs-CZ"/>
        </w:rPr>
        <w:t>.</w:t>
      </w:r>
    </w:p>
    <w:p w14:paraId="5EE2EC8F" w14:textId="30A869C5" w:rsidR="001D03E6" w:rsidRPr="00ED0BFD" w:rsidRDefault="001D03E6" w:rsidP="001D03E6">
      <w:pPr>
        <w:pStyle w:val="Considrant"/>
      </w:pPr>
      <w:r w:rsidRPr="00ED0BFD">
        <w:rPr>
          <w:lang w:bidi="cs-CZ"/>
        </w:rPr>
        <w:t xml:space="preserve">Akrylamid je </w:t>
      </w:r>
      <w:r w:rsidR="000F1B06" w:rsidRPr="00ED0BFD">
        <w:rPr>
          <w:lang w:bidi="cs-CZ"/>
        </w:rPr>
        <w:t xml:space="preserve">kontaminující látka </w:t>
      </w:r>
      <w:r w:rsidRPr="00ED0BFD">
        <w:rPr>
          <w:lang w:bidi="cs-CZ"/>
        </w:rPr>
        <w:t xml:space="preserve">podle definice </w:t>
      </w:r>
      <w:r w:rsidR="00C10605">
        <w:rPr>
          <w:lang w:bidi="cs-CZ"/>
        </w:rPr>
        <w:t xml:space="preserve">v </w:t>
      </w:r>
      <w:r w:rsidR="000F1B06" w:rsidRPr="00ED0BFD">
        <w:rPr>
          <w:lang w:bidi="cs-CZ"/>
        </w:rPr>
        <w:t>n</w:t>
      </w:r>
      <w:r w:rsidRPr="00ED0BFD">
        <w:rPr>
          <w:lang w:bidi="cs-CZ"/>
        </w:rPr>
        <w:t>ařízení Rady (EHS) č. 315/93</w:t>
      </w:r>
      <w:r w:rsidRPr="00ED0BFD">
        <w:rPr>
          <w:rStyle w:val="Znakapoznpodarou"/>
          <w:lang w:bidi="cs-CZ"/>
        </w:rPr>
        <w:footnoteReference w:id="3"/>
      </w:r>
      <w:r w:rsidRPr="00ED0BFD">
        <w:rPr>
          <w:lang w:bidi="cs-CZ"/>
        </w:rPr>
        <w:t xml:space="preserve"> a jako takový je chemickým </w:t>
      </w:r>
      <w:r w:rsidR="00F2132C">
        <w:rPr>
          <w:lang w:bidi="cs-CZ"/>
        </w:rPr>
        <w:t>rizikem</w:t>
      </w:r>
      <w:r w:rsidRPr="00ED0BFD">
        <w:rPr>
          <w:lang w:bidi="cs-CZ"/>
        </w:rPr>
        <w:t xml:space="preserve"> v potravinovém řetězci.</w:t>
      </w:r>
    </w:p>
    <w:p w14:paraId="429A0A4F" w14:textId="3585094F" w:rsidR="001D03E6" w:rsidRPr="00ED0BFD" w:rsidRDefault="001D03E6" w:rsidP="001D03E6">
      <w:pPr>
        <w:pStyle w:val="Considrant"/>
        <w:rPr>
          <w:rFonts w:eastAsia="Times New Roman"/>
          <w:lang w:eastAsia="en-GB"/>
        </w:rPr>
      </w:pPr>
      <w:r w:rsidRPr="00ED0BFD">
        <w:rPr>
          <w:rStyle w:val="current-selection"/>
          <w:lang w:bidi="cs-CZ"/>
        </w:rPr>
        <w:t xml:space="preserve">Akrylamid </w:t>
      </w:r>
      <w:r w:rsidRPr="00ED0BFD">
        <w:rPr>
          <w:lang w:bidi="cs-CZ"/>
        </w:rPr>
        <w:t>je organická sloučenina s nízkou molekulární hmotností, dobře rozpustná ve vodě, která vzniká z přirozeně se vyskytujících složek</w:t>
      </w:r>
      <w:r w:rsidR="00287D0A" w:rsidRPr="00ED0BFD">
        <w:rPr>
          <w:lang w:bidi="cs-CZ"/>
        </w:rPr>
        <w:t>,</w:t>
      </w:r>
      <w:r w:rsidRPr="00ED0BFD">
        <w:rPr>
          <w:lang w:bidi="cs-CZ"/>
        </w:rPr>
        <w:t xml:space="preserve"> asparaginu a cukrů</w:t>
      </w:r>
      <w:r w:rsidR="00287D0A" w:rsidRPr="00ED0BFD">
        <w:rPr>
          <w:lang w:bidi="cs-CZ"/>
        </w:rPr>
        <w:t>,</w:t>
      </w:r>
      <w:r w:rsidRPr="00ED0BFD">
        <w:rPr>
          <w:lang w:bidi="cs-CZ"/>
        </w:rPr>
        <w:t xml:space="preserve"> v určitých potravinách, jsou-li připravovány při teplotách typicky vyšších než 120 °C a nízké vlhkosti.</w:t>
      </w:r>
      <w:r w:rsidRPr="00ED0BFD">
        <w:rPr>
          <w:rStyle w:val="current-selection"/>
          <w:lang w:bidi="cs-CZ"/>
        </w:rPr>
        <w:t xml:space="preserve"> Tvoří </w:t>
      </w:r>
      <w:r w:rsidRPr="00ED0BFD">
        <w:rPr>
          <w:lang w:bidi="cs-CZ"/>
        </w:rPr>
        <w:t xml:space="preserve">se převážně v pečených nebo smažených potravinách bohatých na </w:t>
      </w:r>
      <w:r w:rsidR="00D30361" w:rsidRPr="00ED0BFD">
        <w:rPr>
          <w:lang w:bidi="cs-CZ"/>
        </w:rPr>
        <w:t>sacharidy</w:t>
      </w:r>
      <w:r w:rsidRPr="00ED0BFD">
        <w:rPr>
          <w:lang w:bidi="cs-CZ"/>
        </w:rPr>
        <w:t xml:space="preserve">, jejichž suroviny obsahují jeho prekurzory, </w:t>
      </w:r>
      <w:r w:rsidR="00F97DDF" w:rsidRPr="00ED0BFD">
        <w:rPr>
          <w:lang w:bidi="cs-CZ"/>
        </w:rPr>
        <w:t xml:space="preserve">jako </w:t>
      </w:r>
      <w:r w:rsidRPr="00ED0BFD">
        <w:rPr>
          <w:lang w:bidi="cs-CZ"/>
        </w:rPr>
        <w:t xml:space="preserve">např. </w:t>
      </w:r>
      <w:r w:rsidR="006D7F85" w:rsidRPr="00ED0BFD">
        <w:rPr>
          <w:lang w:bidi="cs-CZ"/>
        </w:rPr>
        <w:t>obiloviny</w:t>
      </w:r>
      <w:r w:rsidRPr="00ED0BFD">
        <w:rPr>
          <w:lang w:bidi="cs-CZ"/>
        </w:rPr>
        <w:t xml:space="preserve">, brambory </w:t>
      </w:r>
      <w:r w:rsidR="00F97DDF" w:rsidRPr="00ED0BFD">
        <w:rPr>
          <w:lang w:bidi="cs-CZ"/>
        </w:rPr>
        <w:t xml:space="preserve">a </w:t>
      </w:r>
      <w:r w:rsidRPr="00ED0BFD">
        <w:rPr>
          <w:lang w:bidi="cs-CZ"/>
        </w:rPr>
        <w:t xml:space="preserve">kávová zrna. </w:t>
      </w:r>
    </w:p>
    <w:p w14:paraId="2A8A42CE" w14:textId="579B687B" w:rsidR="001D03E6" w:rsidRPr="00ED0BFD" w:rsidRDefault="001D03E6" w:rsidP="001D03E6">
      <w:pPr>
        <w:pStyle w:val="Considrant"/>
      </w:pPr>
      <w:r w:rsidRPr="00ED0BFD">
        <w:rPr>
          <w:lang w:bidi="cs-CZ"/>
        </w:rPr>
        <w:t xml:space="preserve">Vzhledem k tomu, že </w:t>
      </w:r>
      <w:r w:rsidR="0014185C" w:rsidRPr="00ED0BFD">
        <w:rPr>
          <w:lang w:bidi="cs-CZ"/>
        </w:rPr>
        <w:t>množství</w:t>
      </w:r>
      <w:r w:rsidR="00D450AD" w:rsidRPr="00ED0BFD">
        <w:rPr>
          <w:lang w:bidi="cs-CZ"/>
        </w:rPr>
        <w:t xml:space="preserve"> </w:t>
      </w:r>
      <w:r w:rsidRPr="00ED0BFD">
        <w:rPr>
          <w:lang w:bidi="cs-CZ"/>
        </w:rPr>
        <w:t xml:space="preserve">akrylamidu v některých potravinách se zdá být výrazně vyšší než </w:t>
      </w:r>
      <w:r w:rsidR="0014185C" w:rsidRPr="00ED0BFD">
        <w:rPr>
          <w:lang w:bidi="cs-CZ"/>
        </w:rPr>
        <w:t>množství</w:t>
      </w:r>
      <w:r w:rsidR="00D450AD" w:rsidRPr="00ED0BFD">
        <w:rPr>
          <w:lang w:bidi="cs-CZ"/>
        </w:rPr>
        <w:t xml:space="preserve"> </w:t>
      </w:r>
      <w:r w:rsidRPr="00ED0BFD">
        <w:rPr>
          <w:lang w:bidi="cs-CZ"/>
        </w:rPr>
        <w:t>ve srovnatelných výrobcích v téže kategorii</w:t>
      </w:r>
      <w:r w:rsidR="0014185C" w:rsidRPr="00ED0BFD">
        <w:rPr>
          <w:lang w:bidi="cs-CZ"/>
        </w:rPr>
        <w:t xml:space="preserve"> výrobků</w:t>
      </w:r>
      <w:r w:rsidRPr="00ED0BFD">
        <w:rPr>
          <w:lang w:bidi="cs-CZ"/>
        </w:rPr>
        <w:t xml:space="preserve">, vyzvalo </w:t>
      </w:r>
      <w:r w:rsidR="00D450AD" w:rsidRPr="00ED0BFD">
        <w:rPr>
          <w:lang w:bidi="cs-CZ"/>
        </w:rPr>
        <w:t>d</w:t>
      </w:r>
      <w:r w:rsidRPr="00ED0BFD">
        <w:rPr>
          <w:lang w:bidi="cs-CZ"/>
        </w:rPr>
        <w:t>oporučení Komise 2013/647/EU</w:t>
      </w:r>
      <w:r w:rsidRPr="00ED0BFD">
        <w:rPr>
          <w:rStyle w:val="Znakapoznpodarou"/>
          <w:lang w:bidi="cs-CZ"/>
        </w:rPr>
        <w:footnoteReference w:id="4"/>
      </w:r>
      <w:r w:rsidRPr="00ED0BFD">
        <w:rPr>
          <w:lang w:bidi="cs-CZ"/>
        </w:rPr>
        <w:t xml:space="preserve"> </w:t>
      </w:r>
      <w:r w:rsidR="000836FA" w:rsidRPr="00ED0BFD">
        <w:rPr>
          <w:lang w:bidi="cs-CZ"/>
        </w:rPr>
        <w:t xml:space="preserve">příslušné </w:t>
      </w:r>
      <w:r w:rsidRPr="00ED0BFD">
        <w:rPr>
          <w:lang w:bidi="cs-CZ"/>
        </w:rPr>
        <w:t>orgány členských států k provedení šetření metod výroby a zpracování</w:t>
      </w:r>
      <w:r w:rsidR="000836FA" w:rsidRPr="00ED0BFD">
        <w:rPr>
          <w:lang w:bidi="cs-CZ"/>
        </w:rPr>
        <w:t xml:space="preserve">, </w:t>
      </w:r>
      <w:r w:rsidR="000836FA" w:rsidRPr="00ED0BFD">
        <w:t>jež používají provozovatelé potravinářských podniků</w:t>
      </w:r>
      <w:r w:rsidRPr="00ED0BFD">
        <w:rPr>
          <w:lang w:bidi="cs-CZ"/>
        </w:rPr>
        <w:t xml:space="preserve">, pokud </w:t>
      </w:r>
      <w:r w:rsidR="0030534F" w:rsidRPr="00ED0BFD">
        <w:rPr>
          <w:lang w:bidi="cs-CZ"/>
        </w:rPr>
        <w:t xml:space="preserve">množství </w:t>
      </w:r>
      <w:r w:rsidRPr="00ED0BFD">
        <w:rPr>
          <w:lang w:bidi="cs-CZ"/>
        </w:rPr>
        <w:t xml:space="preserve">akrylamidu </w:t>
      </w:r>
      <w:r w:rsidR="0030534F" w:rsidRPr="00ED0BFD">
        <w:t>v konkrétní potravině přesahuje směrné hodnoty</w:t>
      </w:r>
      <w:r w:rsidRPr="00ED0BFD">
        <w:rPr>
          <w:lang w:bidi="cs-CZ"/>
        </w:rPr>
        <w:t xml:space="preserve"> stanovené v </w:t>
      </w:r>
      <w:r w:rsidR="0030534F" w:rsidRPr="00ED0BFD">
        <w:rPr>
          <w:lang w:bidi="cs-CZ"/>
        </w:rPr>
        <w:t>p</w:t>
      </w:r>
      <w:r w:rsidRPr="00ED0BFD">
        <w:rPr>
          <w:lang w:bidi="cs-CZ"/>
        </w:rPr>
        <w:t xml:space="preserve">říloze </w:t>
      </w:r>
      <w:r w:rsidR="0030534F" w:rsidRPr="00ED0BFD">
        <w:rPr>
          <w:lang w:bidi="cs-CZ"/>
        </w:rPr>
        <w:t>uvedeného d</w:t>
      </w:r>
      <w:r w:rsidRPr="00ED0BFD">
        <w:rPr>
          <w:lang w:bidi="cs-CZ"/>
        </w:rPr>
        <w:t xml:space="preserve">oporučení. </w:t>
      </w:r>
    </w:p>
    <w:p w14:paraId="1531A4F7" w14:textId="2CD653DA" w:rsidR="001D03E6" w:rsidRPr="00ED0BFD" w:rsidRDefault="001D03E6" w:rsidP="001D03E6">
      <w:pPr>
        <w:pStyle w:val="Considrant"/>
      </w:pPr>
      <w:r w:rsidRPr="00ED0BFD">
        <w:rPr>
          <w:lang w:bidi="cs-CZ"/>
        </w:rPr>
        <w:t xml:space="preserve">V roce 2015 přijala </w:t>
      </w:r>
      <w:r w:rsidR="009C7EB4" w:rsidRPr="00ED0BFD">
        <w:rPr>
          <w:lang w:bidi="cs-CZ"/>
        </w:rPr>
        <w:t>v</w:t>
      </w:r>
      <w:r w:rsidRPr="00ED0BFD">
        <w:rPr>
          <w:lang w:bidi="cs-CZ"/>
        </w:rPr>
        <w:t xml:space="preserve">ědecká komise pro kontaminující látky v potravinovém řetězci (dále jen „komise CONTAM“) při Evropském úřadu pro bezpečnost potravin (dále jen </w:t>
      </w:r>
      <w:r w:rsidRPr="00ED0BFD">
        <w:rPr>
          <w:lang w:bidi="cs-CZ"/>
        </w:rPr>
        <w:lastRenderedPageBreak/>
        <w:t>„</w:t>
      </w:r>
      <w:r w:rsidR="00626898" w:rsidRPr="00ED0BFD">
        <w:rPr>
          <w:lang w:bidi="cs-CZ"/>
        </w:rPr>
        <w:t>ú</w:t>
      </w:r>
      <w:r w:rsidRPr="00ED0BFD">
        <w:rPr>
          <w:lang w:bidi="cs-CZ"/>
        </w:rPr>
        <w:t>řad“) stanovisko o akrylamidu v potravinách</w:t>
      </w:r>
      <w:r w:rsidRPr="00ED0BFD">
        <w:rPr>
          <w:rStyle w:val="Znakapoznpodarou"/>
          <w:lang w:bidi="cs-CZ"/>
        </w:rPr>
        <w:footnoteReference w:id="5"/>
      </w:r>
      <w:r w:rsidRPr="00ED0BFD">
        <w:rPr>
          <w:lang w:bidi="cs-CZ"/>
        </w:rPr>
        <w:t xml:space="preserve">. Na základě studií na zvířatech potvrzuje </w:t>
      </w:r>
      <w:r w:rsidR="008849F0" w:rsidRPr="00ED0BFD">
        <w:rPr>
          <w:lang w:bidi="cs-CZ"/>
        </w:rPr>
        <w:t>ú</w:t>
      </w:r>
      <w:r w:rsidRPr="00ED0BFD">
        <w:rPr>
          <w:lang w:bidi="cs-CZ"/>
        </w:rPr>
        <w:t xml:space="preserve">řad předchozí hodnocení, podle kterého akrylamid v potravinách potenciálně zvyšuje riziko vzniku rakoviny u spotřebitelů ve všech věkových skupinách. Vzhledem k tomu, že se akrylamid vyskytuje v celé řadě každodenně konzumovaných potravin, týká se tato obava všech spotřebitelů, ovšem děti jsou </w:t>
      </w:r>
      <w:r w:rsidR="009D06F5" w:rsidRPr="00ED0BFD">
        <w:rPr>
          <w:lang w:bidi="cs-CZ"/>
        </w:rPr>
        <w:t xml:space="preserve">nejvíce vystavenou </w:t>
      </w:r>
      <w:r w:rsidRPr="00ED0BFD">
        <w:rPr>
          <w:lang w:bidi="cs-CZ"/>
        </w:rPr>
        <w:t xml:space="preserve">věkovou skupinou na základě tělesné hmotnosti. Možné škodlivé účinky akrylamidu na nervový systém, prenatální a postnatální vývoj a mužskou reprodukci nebyly na základě stávajících úrovní </w:t>
      </w:r>
      <w:r w:rsidR="009D06F5" w:rsidRPr="00ED0BFD">
        <w:rPr>
          <w:lang w:bidi="cs-CZ"/>
        </w:rPr>
        <w:t xml:space="preserve">dietární </w:t>
      </w:r>
      <w:r w:rsidRPr="00ED0BFD">
        <w:rPr>
          <w:lang w:bidi="cs-CZ"/>
        </w:rPr>
        <w:t>expozice</w:t>
      </w:r>
      <w:r w:rsidR="00277061" w:rsidRPr="00ED0BFD">
        <w:rPr>
          <w:lang w:bidi="cs-CZ"/>
        </w:rPr>
        <w:t xml:space="preserve"> považovány za hrozbu</w:t>
      </w:r>
      <w:r w:rsidRPr="00ED0BFD">
        <w:rPr>
          <w:lang w:bidi="cs-CZ"/>
        </w:rPr>
        <w:t>.</w:t>
      </w:r>
      <w:r w:rsidRPr="00ED0BFD">
        <w:rPr>
          <w:i/>
          <w:lang w:bidi="cs-CZ"/>
        </w:rPr>
        <w:t xml:space="preserve"> </w:t>
      </w:r>
      <w:r w:rsidRPr="00ED0BFD">
        <w:rPr>
          <w:lang w:bidi="cs-CZ"/>
        </w:rPr>
        <w:t>Stávající úrovně</w:t>
      </w:r>
      <w:r w:rsidR="00022532" w:rsidRPr="00ED0BFD">
        <w:rPr>
          <w:lang w:bidi="cs-CZ"/>
        </w:rPr>
        <w:t xml:space="preserve"> dietární</w:t>
      </w:r>
      <w:r w:rsidRPr="00ED0BFD">
        <w:rPr>
          <w:lang w:bidi="cs-CZ"/>
        </w:rPr>
        <w:t xml:space="preserve"> expozice akrylamidu napříč věkovými skupinami </w:t>
      </w:r>
      <w:r w:rsidR="009D06F5" w:rsidRPr="00ED0BFD">
        <w:rPr>
          <w:lang w:bidi="cs-CZ"/>
        </w:rPr>
        <w:t xml:space="preserve">poukazují na </w:t>
      </w:r>
      <w:r w:rsidRPr="00ED0BFD">
        <w:rPr>
          <w:lang w:bidi="cs-CZ"/>
        </w:rPr>
        <w:t>obavu s ohledem na jeho karcinogenní účinky.</w:t>
      </w:r>
    </w:p>
    <w:p w14:paraId="2C926030" w14:textId="7DE82481" w:rsidR="001D03E6" w:rsidRPr="00ED0BFD" w:rsidRDefault="001D03E6" w:rsidP="001D03E6">
      <w:pPr>
        <w:pStyle w:val="Considrant"/>
      </w:pPr>
      <w:r w:rsidRPr="00ED0BFD">
        <w:rPr>
          <w:lang w:bidi="cs-CZ"/>
        </w:rPr>
        <w:t xml:space="preserve">Vzhledem k závěrům </w:t>
      </w:r>
      <w:r w:rsidR="00AC7DA8" w:rsidRPr="00ED0BFD">
        <w:rPr>
          <w:lang w:bidi="cs-CZ"/>
        </w:rPr>
        <w:t>ú</w:t>
      </w:r>
      <w:r w:rsidRPr="00ED0BFD">
        <w:rPr>
          <w:lang w:bidi="cs-CZ"/>
        </w:rPr>
        <w:t xml:space="preserve">řadu s ohledem na karcinogenní účinky akrylamidu a </w:t>
      </w:r>
      <w:r w:rsidR="00EF1745" w:rsidRPr="00ED0BFD">
        <w:rPr>
          <w:lang w:bidi="cs-CZ"/>
        </w:rPr>
        <w:t xml:space="preserve">při </w:t>
      </w:r>
      <w:r w:rsidRPr="00ED0BFD">
        <w:rPr>
          <w:lang w:bidi="cs-CZ"/>
        </w:rPr>
        <w:t xml:space="preserve">neexistenci jakýchkoli konzistentních a povinných opatření, která </w:t>
      </w:r>
      <w:r w:rsidR="00EF1745" w:rsidRPr="00ED0BFD">
        <w:rPr>
          <w:lang w:bidi="cs-CZ"/>
        </w:rPr>
        <w:t>by měla</w:t>
      </w:r>
      <w:r w:rsidR="00056536" w:rsidRPr="00ED0BFD">
        <w:rPr>
          <w:lang w:bidi="cs-CZ"/>
        </w:rPr>
        <w:t xml:space="preserve"> </w:t>
      </w:r>
      <w:r w:rsidRPr="00ED0BFD">
        <w:rPr>
          <w:lang w:bidi="cs-CZ"/>
        </w:rPr>
        <w:t xml:space="preserve">být </w:t>
      </w:r>
      <w:r w:rsidR="00056536" w:rsidRPr="00ED0BFD">
        <w:rPr>
          <w:lang w:bidi="cs-CZ"/>
        </w:rPr>
        <w:t>uplatňován</w:t>
      </w:r>
      <w:r w:rsidR="00EF1745" w:rsidRPr="00ED0BFD">
        <w:rPr>
          <w:lang w:bidi="cs-CZ"/>
        </w:rPr>
        <w:t>a</w:t>
      </w:r>
      <w:r w:rsidR="00056536" w:rsidRPr="00ED0BFD">
        <w:rPr>
          <w:lang w:bidi="cs-CZ"/>
        </w:rPr>
        <w:t xml:space="preserve"> </w:t>
      </w:r>
      <w:r w:rsidRPr="00ED0BFD">
        <w:rPr>
          <w:lang w:bidi="cs-CZ"/>
        </w:rPr>
        <w:t xml:space="preserve">potravinářskými </w:t>
      </w:r>
      <w:r w:rsidR="00056536" w:rsidRPr="00ED0BFD">
        <w:rPr>
          <w:lang w:bidi="cs-CZ"/>
        </w:rPr>
        <w:t xml:space="preserve">podniky </w:t>
      </w:r>
      <w:r w:rsidRPr="00ED0BFD">
        <w:rPr>
          <w:lang w:bidi="cs-CZ"/>
        </w:rPr>
        <w:t>za účelem snížení množství akrylamidu</w:t>
      </w:r>
      <w:r w:rsidR="00903922" w:rsidRPr="00ED0BFD">
        <w:rPr>
          <w:lang w:bidi="cs-CZ"/>
        </w:rPr>
        <w:t>,</w:t>
      </w:r>
      <w:r w:rsidRPr="00ED0BFD">
        <w:rPr>
          <w:lang w:bidi="cs-CZ"/>
        </w:rPr>
        <w:t xml:space="preserve"> je nezbytné zajistit bezpečnost potravin a snížit přítomnost akrylamidu v potravinách tam, kde suroviny obsahují jeho prekurzory, </w:t>
      </w:r>
      <w:r w:rsidR="006E2998">
        <w:rPr>
          <w:lang w:bidi="cs-CZ"/>
        </w:rPr>
        <w:t>stanovením</w:t>
      </w:r>
      <w:r w:rsidRPr="00ED0BFD">
        <w:rPr>
          <w:lang w:bidi="cs-CZ"/>
        </w:rPr>
        <w:t xml:space="preserve"> </w:t>
      </w:r>
      <w:r w:rsidR="00134213" w:rsidRPr="00ED0BFD">
        <w:rPr>
          <w:lang w:bidi="cs-CZ"/>
        </w:rPr>
        <w:t xml:space="preserve">vhodných </w:t>
      </w:r>
      <w:r w:rsidRPr="00ED0BFD">
        <w:rPr>
          <w:lang w:bidi="cs-CZ"/>
        </w:rPr>
        <w:t>zmírňujících opatření. Množství akrylamidu lze snížit prostřednictvím zmírňujícího přístupu, například prováděním správné hygienické praxe a používáním postupů založených na zásadách analýzy rizik a kritických kontrolních bodů (HACCP).</w:t>
      </w:r>
    </w:p>
    <w:p w14:paraId="0680DDB8" w14:textId="280F7C87" w:rsidR="001D03E6" w:rsidRPr="00ED0BFD" w:rsidRDefault="00E355CB" w:rsidP="005055A1">
      <w:pPr>
        <w:pStyle w:val="Considrant"/>
      </w:pPr>
      <w:r w:rsidRPr="00ED0BFD">
        <w:rPr>
          <w:lang w:bidi="cs-CZ"/>
        </w:rPr>
        <w:t xml:space="preserve">V souladu s </w:t>
      </w:r>
      <w:r w:rsidR="00AF1278" w:rsidRPr="00ED0BFD">
        <w:rPr>
          <w:lang w:bidi="cs-CZ"/>
        </w:rPr>
        <w:t>č</w:t>
      </w:r>
      <w:r w:rsidRPr="00ED0BFD">
        <w:rPr>
          <w:lang w:bidi="cs-CZ"/>
        </w:rPr>
        <w:t xml:space="preserve">lánkem 4 </w:t>
      </w:r>
      <w:r w:rsidR="00AF1278" w:rsidRPr="00ED0BFD">
        <w:rPr>
          <w:lang w:bidi="cs-CZ"/>
        </w:rPr>
        <w:t>n</w:t>
      </w:r>
      <w:r w:rsidRPr="00ED0BFD">
        <w:rPr>
          <w:lang w:bidi="cs-CZ"/>
        </w:rPr>
        <w:t xml:space="preserve">ařízení (ES) č. 852/2004 musí </w:t>
      </w:r>
      <w:r w:rsidR="00AF1278" w:rsidRPr="00ED0BFD">
        <w:t xml:space="preserve">provozovatelé potravinářských podniků </w:t>
      </w:r>
      <w:r w:rsidRPr="00ED0BFD">
        <w:rPr>
          <w:lang w:bidi="cs-CZ"/>
        </w:rPr>
        <w:t xml:space="preserve">dodržovat postupy nezbytné pro splnění úkolů </w:t>
      </w:r>
      <w:r w:rsidR="00AF1278" w:rsidRPr="00ED0BFD">
        <w:rPr>
          <w:lang w:bidi="cs-CZ"/>
        </w:rPr>
        <w:t xml:space="preserve">stanovených </w:t>
      </w:r>
      <w:r w:rsidRPr="00ED0BFD">
        <w:rPr>
          <w:lang w:bidi="cs-CZ"/>
        </w:rPr>
        <w:t xml:space="preserve">za účelem dosažení cílů </w:t>
      </w:r>
      <w:r w:rsidR="00AF1278" w:rsidRPr="00ED0BFD">
        <w:rPr>
          <w:lang w:bidi="cs-CZ"/>
        </w:rPr>
        <w:t>uvedeného n</w:t>
      </w:r>
      <w:r w:rsidRPr="00ED0BFD">
        <w:rPr>
          <w:lang w:bidi="cs-CZ"/>
        </w:rPr>
        <w:t xml:space="preserve">ařízení a využívat </w:t>
      </w:r>
      <w:r w:rsidR="0059405B" w:rsidRPr="00ED0BFD">
        <w:rPr>
          <w:lang w:bidi="cs-CZ"/>
        </w:rPr>
        <w:t xml:space="preserve">odběr vzorků </w:t>
      </w:r>
      <w:r w:rsidRPr="00ED0BFD">
        <w:rPr>
          <w:lang w:bidi="cs-CZ"/>
        </w:rPr>
        <w:t>a analýz</w:t>
      </w:r>
      <w:r w:rsidR="0059405B" w:rsidRPr="00ED0BFD">
        <w:rPr>
          <w:lang w:bidi="cs-CZ"/>
        </w:rPr>
        <w:t>u</w:t>
      </w:r>
      <w:r w:rsidRPr="00ED0BFD">
        <w:rPr>
          <w:lang w:bidi="cs-CZ"/>
        </w:rPr>
        <w:t xml:space="preserve"> podle potřeby za účelem zachování své vlastní výkonnosti. V tomto ohledu může stanovení </w:t>
      </w:r>
      <w:r w:rsidR="0059405B" w:rsidRPr="00ED0BFD">
        <w:rPr>
          <w:lang w:bidi="cs-CZ"/>
        </w:rPr>
        <w:t>cílů</w:t>
      </w:r>
      <w:r w:rsidRPr="00ED0BFD">
        <w:rPr>
          <w:lang w:bidi="cs-CZ"/>
        </w:rPr>
        <w:t xml:space="preserve">, například </w:t>
      </w:r>
      <w:r w:rsidR="0059405B" w:rsidRPr="00ED0BFD">
        <w:rPr>
          <w:lang w:bidi="cs-CZ"/>
        </w:rPr>
        <w:t xml:space="preserve">referenčních </w:t>
      </w:r>
      <w:r w:rsidR="002E7932" w:rsidRPr="00ED0BFD">
        <w:rPr>
          <w:lang w:bidi="cs-CZ"/>
        </w:rPr>
        <w:t>množství</w:t>
      </w:r>
      <w:r w:rsidRPr="00ED0BFD">
        <w:rPr>
          <w:lang w:bidi="cs-CZ"/>
        </w:rPr>
        <w:t xml:space="preserve">, pomáhat při </w:t>
      </w:r>
      <w:r w:rsidR="0059405B" w:rsidRPr="00ED0BFD">
        <w:rPr>
          <w:lang w:bidi="cs-CZ"/>
        </w:rPr>
        <w:t xml:space="preserve">provádění </w:t>
      </w:r>
      <w:r w:rsidRPr="00ED0BFD">
        <w:rPr>
          <w:lang w:bidi="cs-CZ"/>
        </w:rPr>
        <w:t xml:space="preserve">hygienických pravidel a zároveň zajistit snížení úrovně expozice určitým </w:t>
      </w:r>
      <w:r w:rsidR="00C155CA">
        <w:rPr>
          <w:lang w:bidi="cs-CZ"/>
        </w:rPr>
        <w:t>rizikům</w:t>
      </w:r>
      <w:r w:rsidRPr="00ED0BFD">
        <w:rPr>
          <w:lang w:bidi="cs-CZ"/>
        </w:rPr>
        <w:t xml:space="preserve">. Zmírňující opatření by snížila výskyt akrylamidu v potravinách. Za účelem kontroly </w:t>
      </w:r>
      <w:r w:rsidR="005C26A6" w:rsidRPr="00ED0BFD">
        <w:rPr>
          <w:lang w:bidi="cs-CZ"/>
        </w:rPr>
        <w:t xml:space="preserve">souladu </w:t>
      </w:r>
      <w:r w:rsidRPr="00ED0BFD">
        <w:rPr>
          <w:lang w:bidi="cs-CZ"/>
        </w:rPr>
        <w:t xml:space="preserve">s </w:t>
      </w:r>
      <w:r w:rsidR="005C26A6" w:rsidRPr="00ED0BFD">
        <w:rPr>
          <w:lang w:bidi="cs-CZ"/>
        </w:rPr>
        <w:t xml:space="preserve">referenčními </w:t>
      </w:r>
      <w:r w:rsidR="00B8478B" w:rsidRPr="00ED0BFD">
        <w:rPr>
          <w:lang w:bidi="cs-CZ"/>
        </w:rPr>
        <w:t xml:space="preserve">množstvími </w:t>
      </w:r>
      <w:r w:rsidRPr="00ED0BFD">
        <w:rPr>
          <w:lang w:bidi="cs-CZ"/>
        </w:rPr>
        <w:t xml:space="preserve">by měla být účinnost zmírňujících opatření ověřena prostřednictvím odběru vzorků a analýzy. </w:t>
      </w:r>
    </w:p>
    <w:p w14:paraId="18C68BE0" w14:textId="21D6D66B" w:rsidR="001D03E6" w:rsidRPr="00ED0BFD" w:rsidRDefault="001D03E6" w:rsidP="001D03E6">
      <w:pPr>
        <w:pStyle w:val="Considrant"/>
      </w:pPr>
      <w:r w:rsidRPr="00ED0BFD">
        <w:rPr>
          <w:lang w:bidi="cs-CZ"/>
        </w:rPr>
        <w:t xml:space="preserve">Je tudíž vhodné zavést zmírňující opatření, která identifikují kroky zpracování potravin </w:t>
      </w:r>
      <w:r w:rsidR="00DC49C7" w:rsidRPr="00ED0BFD">
        <w:rPr>
          <w:lang w:bidi="cs-CZ"/>
        </w:rPr>
        <w:t>náchylné k tvorbě</w:t>
      </w:r>
      <w:r w:rsidRPr="00ED0BFD">
        <w:rPr>
          <w:lang w:bidi="cs-CZ"/>
        </w:rPr>
        <w:t xml:space="preserve"> akrylamidu </w:t>
      </w:r>
      <w:r w:rsidR="008D49F3" w:rsidRPr="00ED0BFD">
        <w:rPr>
          <w:lang w:bidi="cs-CZ"/>
        </w:rPr>
        <w:t>v</w:t>
      </w:r>
      <w:r w:rsidRPr="00ED0BFD">
        <w:rPr>
          <w:lang w:bidi="cs-CZ"/>
        </w:rPr>
        <w:t xml:space="preserve"> potravin</w:t>
      </w:r>
      <w:r w:rsidR="008D49F3" w:rsidRPr="00ED0BFD">
        <w:rPr>
          <w:lang w:bidi="cs-CZ"/>
        </w:rPr>
        <w:t>ách</w:t>
      </w:r>
      <w:r w:rsidR="00134552">
        <w:rPr>
          <w:lang w:bidi="cs-CZ"/>
        </w:rPr>
        <w:t>,</w:t>
      </w:r>
      <w:r w:rsidRPr="00ED0BFD">
        <w:rPr>
          <w:lang w:bidi="cs-CZ"/>
        </w:rPr>
        <w:t xml:space="preserve"> a stanovit </w:t>
      </w:r>
      <w:r w:rsidR="00821843" w:rsidRPr="00ED0BFD">
        <w:rPr>
          <w:lang w:bidi="cs-CZ"/>
        </w:rPr>
        <w:t xml:space="preserve">činnosti </w:t>
      </w:r>
      <w:r w:rsidRPr="00ED0BFD">
        <w:rPr>
          <w:lang w:bidi="cs-CZ"/>
        </w:rPr>
        <w:t xml:space="preserve">pro </w:t>
      </w:r>
      <w:r w:rsidR="00821843" w:rsidRPr="00ED0BFD">
        <w:rPr>
          <w:lang w:bidi="cs-CZ"/>
        </w:rPr>
        <w:t xml:space="preserve">snížení </w:t>
      </w:r>
      <w:r w:rsidRPr="00ED0BFD">
        <w:rPr>
          <w:lang w:bidi="cs-CZ"/>
        </w:rPr>
        <w:t xml:space="preserve">množství akrylamidu v </w:t>
      </w:r>
      <w:r w:rsidR="00821843" w:rsidRPr="00ED0BFD">
        <w:rPr>
          <w:lang w:bidi="cs-CZ"/>
        </w:rPr>
        <w:t xml:space="preserve">uvedených </w:t>
      </w:r>
      <w:r w:rsidRPr="00ED0BFD">
        <w:rPr>
          <w:lang w:bidi="cs-CZ"/>
        </w:rPr>
        <w:t xml:space="preserve">potravinách. </w:t>
      </w:r>
    </w:p>
    <w:p w14:paraId="13F0D46A" w14:textId="551C5456" w:rsidR="001D03E6" w:rsidRPr="00D710E8" w:rsidRDefault="001D03E6" w:rsidP="009D510B">
      <w:pPr>
        <w:pStyle w:val="Considrant"/>
      </w:pPr>
      <w:r w:rsidRPr="00ED0BFD">
        <w:rPr>
          <w:lang w:bidi="cs-CZ"/>
        </w:rPr>
        <w:t xml:space="preserve">Zmírňující opatření </w:t>
      </w:r>
      <w:r w:rsidR="00680180" w:rsidRPr="00ED0BFD">
        <w:rPr>
          <w:lang w:bidi="cs-CZ"/>
        </w:rPr>
        <w:t xml:space="preserve">stanovená </w:t>
      </w:r>
      <w:r w:rsidRPr="00ED0BFD">
        <w:rPr>
          <w:lang w:bidi="cs-CZ"/>
        </w:rPr>
        <w:t xml:space="preserve">v tomto </w:t>
      </w:r>
      <w:r w:rsidR="00680180" w:rsidRPr="00ED0BFD">
        <w:rPr>
          <w:lang w:bidi="cs-CZ"/>
        </w:rPr>
        <w:t>n</w:t>
      </w:r>
      <w:r w:rsidRPr="00ED0BFD">
        <w:rPr>
          <w:lang w:bidi="cs-CZ"/>
        </w:rPr>
        <w:t xml:space="preserve">ařízení jsou založena na </w:t>
      </w:r>
      <w:r w:rsidR="005A135C" w:rsidRPr="00ED0BFD">
        <w:rPr>
          <w:lang w:bidi="cs-CZ"/>
        </w:rPr>
        <w:t>současných vědeckotechnických poznatcích</w:t>
      </w:r>
      <w:r w:rsidRPr="00ED0BFD">
        <w:rPr>
          <w:lang w:bidi="cs-CZ"/>
        </w:rPr>
        <w:t xml:space="preserve"> a prokázalo se, že v důsledku snižují množství akrylamidu bez nežádoucího ovlivnění kvality a mikrobiální bezpečnosti výrobku. </w:t>
      </w:r>
      <w:r w:rsidR="0076383A" w:rsidRPr="00ED0BFD">
        <w:rPr>
          <w:lang w:bidi="cs-CZ"/>
        </w:rPr>
        <w:t xml:space="preserve">Uvedená </w:t>
      </w:r>
      <w:r w:rsidRPr="00ED0BFD">
        <w:rPr>
          <w:lang w:bidi="cs-CZ"/>
        </w:rPr>
        <w:t xml:space="preserve">zmírňující opatření byla </w:t>
      </w:r>
      <w:r w:rsidR="0076383A" w:rsidRPr="00ED0BFD">
        <w:rPr>
          <w:lang w:bidi="cs-CZ"/>
        </w:rPr>
        <w:t xml:space="preserve">stanovena </w:t>
      </w:r>
      <w:r w:rsidRPr="00ED0BFD">
        <w:rPr>
          <w:lang w:bidi="cs-CZ"/>
        </w:rPr>
        <w:t xml:space="preserve">po rozsáhlých konzultacích </w:t>
      </w:r>
      <w:r w:rsidR="0076383A" w:rsidRPr="00ED0BFD">
        <w:rPr>
          <w:lang w:bidi="cs-CZ"/>
        </w:rPr>
        <w:t xml:space="preserve">s </w:t>
      </w:r>
      <w:r w:rsidRPr="00ED0BFD">
        <w:rPr>
          <w:lang w:bidi="cs-CZ"/>
        </w:rPr>
        <w:t>organizac</w:t>
      </w:r>
      <w:r w:rsidR="0076383A" w:rsidRPr="00ED0BFD">
        <w:rPr>
          <w:lang w:bidi="cs-CZ"/>
        </w:rPr>
        <w:t>emi</w:t>
      </w:r>
      <w:r w:rsidRPr="00ED0BFD">
        <w:rPr>
          <w:lang w:bidi="cs-CZ"/>
        </w:rPr>
        <w:t xml:space="preserve"> </w:t>
      </w:r>
      <w:r w:rsidR="0076383A" w:rsidRPr="00ED0BFD">
        <w:rPr>
          <w:lang w:bidi="cs-CZ"/>
        </w:rPr>
        <w:t xml:space="preserve">zastupujícími </w:t>
      </w:r>
      <w:r w:rsidRPr="00ED0BFD">
        <w:rPr>
          <w:lang w:bidi="cs-CZ"/>
        </w:rPr>
        <w:t xml:space="preserve">dotčené </w:t>
      </w:r>
      <w:r w:rsidR="0076383A" w:rsidRPr="00ED0BFD">
        <w:rPr>
          <w:lang w:bidi="cs-CZ"/>
        </w:rPr>
        <w:t>provozovatele potravinářských podniků</w:t>
      </w:r>
      <w:r w:rsidRPr="00ED0BFD">
        <w:rPr>
          <w:lang w:bidi="cs-CZ"/>
        </w:rPr>
        <w:t xml:space="preserve">, spotřebitele a odborníky z </w:t>
      </w:r>
      <w:r w:rsidR="0076383A" w:rsidRPr="00ED0BFD">
        <w:rPr>
          <w:lang w:bidi="cs-CZ"/>
        </w:rPr>
        <w:t>příslušných orgánů</w:t>
      </w:r>
      <w:r w:rsidRPr="00ED0BFD">
        <w:rPr>
          <w:lang w:bidi="cs-CZ"/>
        </w:rPr>
        <w:t xml:space="preserve"> členských států.</w:t>
      </w:r>
      <w:r w:rsidR="009D510B">
        <w:rPr>
          <w:lang w:bidi="cs-CZ"/>
        </w:rPr>
        <w:t xml:space="preserve"> </w:t>
      </w:r>
      <w:r w:rsidR="009D510B" w:rsidRPr="009D510B">
        <w:rPr>
          <w:lang w:bidi="cs-CZ"/>
        </w:rPr>
        <w:t xml:space="preserve">Pokud zmírňující opatření zahrnují použití potravinářských přídatných látek a jiných látek, </w:t>
      </w:r>
      <w:r w:rsidR="00D710E8">
        <w:rPr>
          <w:lang w:bidi="cs-CZ"/>
        </w:rPr>
        <w:t>měly by být</w:t>
      </w:r>
      <w:r w:rsidR="009D510B" w:rsidRPr="009D510B">
        <w:rPr>
          <w:lang w:bidi="cs-CZ"/>
        </w:rPr>
        <w:t xml:space="preserve"> dané potravinářské přídatné látky a jiné látky </w:t>
      </w:r>
      <w:r w:rsidR="00D710E8">
        <w:rPr>
          <w:lang w:bidi="cs-CZ"/>
        </w:rPr>
        <w:t xml:space="preserve">použity </w:t>
      </w:r>
      <w:r w:rsidR="009D510B" w:rsidRPr="009D510B">
        <w:rPr>
          <w:lang w:bidi="cs-CZ"/>
        </w:rPr>
        <w:t>v souladu s</w:t>
      </w:r>
      <w:r w:rsidRPr="00ED0BFD">
        <w:rPr>
          <w:lang w:bidi="cs-CZ"/>
        </w:rPr>
        <w:t xml:space="preserve"> </w:t>
      </w:r>
      <w:r w:rsidR="00205496">
        <w:rPr>
          <w:lang w:bidi="cs-CZ"/>
        </w:rPr>
        <w:t xml:space="preserve">jejich </w:t>
      </w:r>
      <w:r w:rsidR="00205496" w:rsidRPr="00D710E8">
        <w:rPr>
          <w:lang w:bidi="cs-CZ"/>
        </w:rPr>
        <w:t>povolením použití.</w:t>
      </w:r>
    </w:p>
    <w:p w14:paraId="06B77D7C" w14:textId="690DF463" w:rsidR="00203DE5" w:rsidRPr="00ED0BFD" w:rsidRDefault="00D0418F" w:rsidP="001D03E6">
      <w:pPr>
        <w:pStyle w:val="Considrant"/>
      </w:pPr>
      <w:r w:rsidRPr="00ED0BFD">
        <w:rPr>
          <w:lang w:bidi="cs-CZ"/>
        </w:rPr>
        <w:t xml:space="preserve">Referenční </w:t>
      </w:r>
      <w:r w:rsidR="00B8478B" w:rsidRPr="00ED0BFD">
        <w:rPr>
          <w:lang w:bidi="cs-CZ"/>
        </w:rPr>
        <w:t>množství</w:t>
      </w:r>
      <w:r w:rsidR="001D03E6" w:rsidRPr="00ED0BFD">
        <w:rPr>
          <w:lang w:bidi="cs-CZ"/>
        </w:rPr>
        <w:t xml:space="preserve"> jsou </w:t>
      </w:r>
      <w:r w:rsidR="00BB16AE">
        <w:rPr>
          <w:lang w:bidi="cs-CZ"/>
        </w:rPr>
        <w:t>ukazateli</w:t>
      </w:r>
      <w:r w:rsidR="00BC78A5" w:rsidRPr="00ED0BFD">
        <w:rPr>
          <w:lang w:bidi="cs-CZ"/>
        </w:rPr>
        <w:t xml:space="preserve"> výkonnosti</w:t>
      </w:r>
      <w:r w:rsidR="001D03E6" w:rsidRPr="00ED0BFD">
        <w:rPr>
          <w:lang w:bidi="cs-CZ"/>
        </w:rPr>
        <w:t>, které se použijí k ověření účinnosti zmírňujících opatření</w:t>
      </w:r>
      <w:r w:rsidR="00731251" w:rsidRPr="00ED0BFD">
        <w:rPr>
          <w:lang w:bidi="cs-CZ"/>
        </w:rPr>
        <w:t>,</w:t>
      </w:r>
      <w:r w:rsidR="001D03E6" w:rsidRPr="00ED0BFD">
        <w:rPr>
          <w:lang w:bidi="cs-CZ"/>
        </w:rPr>
        <w:t xml:space="preserve"> a </w:t>
      </w:r>
      <w:r w:rsidR="00B8478B" w:rsidRPr="00ED0BFD">
        <w:rPr>
          <w:lang w:bidi="cs-CZ"/>
        </w:rPr>
        <w:t>vycházejí ze</w:t>
      </w:r>
      <w:r w:rsidR="001D03E6" w:rsidRPr="00ED0BFD">
        <w:rPr>
          <w:lang w:bidi="cs-CZ"/>
        </w:rPr>
        <w:t xml:space="preserve"> </w:t>
      </w:r>
      <w:r w:rsidR="00B8478B" w:rsidRPr="00ED0BFD">
        <w:rPr>
          <w:lang w:bidi="cs-CZ"/>
        </w:rPr>
        <w:t xml:space="preserve">zkušeností </w:t>
      </w:r>
      <w:r w:rsidR="001D03E6" w:rsidRPr="00ED0BFD">
        <w:rPr>
          <w:lang w:bidi="cs-CZ"/>
        </w:rPr>
        <w:t xml:space="preserve">a výskytu </w:t>
      </w:r>
      <w:r w:rsidR="00731251" w:rsidRPr="00ED0BFD">
        <w:rPr>
          <w:lang w:bidi="cs-CZ"/>
        </w:rPr>
        <w:t>u</w:t>
      </w:r>
      <w:r w:rsidR="001D03E6" w:rsidRPr="00ED0BFD">
        <w:rPr>
          <w:lang w:bidi="cs-CZ"/>
        </w:rPr>
        <w:t xml:space="preserve"> </w:t>
      </w:r>
      <w:r w:rsidR="00EE2EE5" w:rsidRPr="00ED0BFD">
        <w:rPr>
          <w:lang w:bidi="cs-CZ"/>
        </w:rPr>
        <w:t xml:space="preserve">širokých </w:t>
      </w:r>
      <w:r w:rsidR="00ED0BFD" w:rsidRPr="00ED0BFD">
        <w:rPr>
          <w:lang w:bidi="cs-CZ"/>
        </w:rPr>
        <w:t>kategorií</w:t>
      </w:r>
      <w:r w:rsidR="00BC78A5" w:rsidRPr="00ED0BFD">
        <w:rPr>
          <w:lang w:bidi="cs-CZ"/>
        </w:rPr>
        <w:t xml:space="preserve"> potravin</w:t>
      </w:r>
      <w:r w:rsidR="001D03E6" w:rsidRPr="00ED0BFD">
        <w:rPr>
          <w:lang w:bidi="cs-CZ"/>
        </w:rPr>
        <w:t xml:space="preserve">. Měla by být </w:t>
      </w:r>
      <w:r w:rsidR="00B8478B" w:rsidRPr="00ED0BFD">
        <w:rPr>
          <w:lang w:bidi="cs-CZ"/>
        </w:rPr>
        <w:t xml:space="preserve">stanovena </w:t>
      </w:r>
      <w:r w:rsidR="001D03E6" w:rsidRPr="00ED0BFD">
        <w:rPr>
          <w:lang w:bidi="cs-CZ"/>
        </w:rPr>
        <w:t xml:space="preserve">na nejnižší přiměřeně dosažitelné úrovni při </w:t>
      </w:r>
      <w:r w:rsidR="00B8478B" w:rsidRPr="00ED0BFD">
        <w:rPr>
          <w:lang w:bidi="cs-CZ"/>
        </w:rPr>
        <w:t xml:space="preserve">uplatnění </w:t>
      </w:r>
      <w:r w:rsidR="001D03E6" w:rsidRPr="00ED0BFD">
        <w:rPr>
          <w:lang w:bidi="cs-CZ"/>
        </w:rPr>
        <w:t xml:space="preserve">všech </w:t>
      </w:r>
      <w:r w:rsidR="0005759E">
        <w:rPr>
          <w:lang w:bidi="cs-CZ"/>
        </w:rPr>
        <w:t xml:space="preserve">příslušných </w:t>
      </w:r>
      <w:r w:rsidR="001D03E6" w:rsidRPr="00ED0BFD">
        <w:rPr>
          <w:lang w:bidi="cs-CZ"/>
        </w:rPr>
        <w:t xml:space="preserve">zmírňujících opatření. </w:t>
      </w:r>
      <w:r w:rsidR="00EE2EE5" w:rsidRPr="00ED0BFD">
        <w:rPr>
          <w:lang w:bidi="cs-CZ"/>
        </w:rPr>
        <w:t xml:space="preserve">Referenční </w:t>
      </w:r>
      <w:r w:rsidR="00B8478B" w:rsidRPr="00ED0BFD">
        <w:rPr>
          <w:lang w:bidi="cs-CZ"/>
        </w:rPr>
        <w:t>množství</w:t>
      </w:r>
      <w:r w:rsidR="001D03E6" w:rsidRPr="00ED0BFD">
        <w:rPr>
          <w:lang w:bidi="cs-CZ"/>
        </w:rPr>
        <w:t xml:space="preserve"> by měl</w:t>
      </w:r>
      <w:r w:rsidR="00B8478B" w:rsidRPr="00ED0BFD">
        <w:rPr>
          <w:lang w:bidi="cs-CZ"/>
        </w:rPr>
        <w:t>a</w:t>
      </w:r>
      <w:r w:rsidR="001D03E6" w:rsidRPr="00ED0BFD">
        <w:rPr>
          <w:lang w:bidi="cs-CZ"/>
        </w:rPr>
        <w:t xml:space="preserve"> být </w:t>
      </w:r>
      <w:r w:rsidR="00EE2EE5" w:rsidRPr="00ED0BFD">
        <w:rPr>
          <w:lang w:bidi="cs-CZ"/>
        </w:rPr>
        <w:t>určen</w:t>
      </w:r>
      <w:r w:rsidR="00B8478B" w:rsidRPr="00ED0BFD">
        <w:rPr>
          <w:lang w:bidi="cs-CZ"/>
        </w:rPr>
        <w:t>a</w:t>
      </w:r>
      <w:r w:rsidR="00EE2EE5" w:rsidRPr="00ED0BFD">
        <w:rPr>
          <w:lang w:bidi="cs-CZ"/>
        </w:rPr>
        <w:t xml:space="preserve"> </w:t>
      </w:r>
      <w:r w:rsidR="001D03E6" w:rsidRPr="00ED0BFD">
        <w:rPr>
          <w:lang w:bidi="cs-CZ"/>
        </w:rPr>
        <w:t xml:space="preserve">při zohlednění nejnovějších údajů o výskytu z databáze </w:t>
      </w:r>
      <w:r w:rsidR="00EE2EE5" w:rsidRPr="00ED0BFD">
        <w:rPr>
          <w:lang w:bidi="cs-CZ"/>
        </w:rPr>
        <w:t>ú</w:t>
      </w:r>
      <w:r w:rsidR="001D03E6" w:rsidRPr="00ED0BFD">
        <w:rPr>
          <w:lang w:bidi="cs-CZ"/>
        </w:rPr>
        <w:t>řadu, přičemž se má za to, že u široké kategori</w:t>
      </w:r>
      <w:r w:rsidR="006524DA" w:rsidRPr="00ED0BFD">
        <w:rPr>
          <w:lang w:bidi="cs-CZ"/>
        </w:rPr>
        <w:t>e potravin</w:t>
      </w:r>
      <w:r w:rsidR="001D03E6" w:rsidRPr="00ED0BFD">
        <w:rPr>
          <w:lang w:bidi="cs-CZ"/>
        </w:rPr>
        <w:t xml:space="preserve"> lze obvykle </w:t>
      </w:r>
      <w:r w:rsidR="006524DA" w:rsidRPr="00ED0BFD">
        <w:rPr>
          <w:lang w:bidi="cs-CZ"/>
        </w:rPr>
        <w:t xml:space="preserve">uplatněním </w:t>
      </w:r>
      <w:r w:rsidR="001D03E6" w:rsidRPr="00ED0BFD">
        <w:rPr>
          <w:lang w:bidi="cs-CZ"/>
        </w:rPr>
        <w:t>správné praxe snížit množství akrylamidu u 10</w:t>
      </w:r>
      <w:r w:rsidR="006524DA" w:rsidRPr="00ED0BFD">
        <w:rPr>
          <w:lang w:bidi="cs-CZ"/>
        </w:rPr>
        <w:t>–</w:t>
      </w:r>
      <w:r w:rsidR="001D03E6" w:rsidRPr="00ED0BFD">
        <w:rPr>
          <w:lang w:bidi="cs-CZ"/>
        </w:rPr>
        <w:t xml:space="preserve">15 % </w:t>
      </w:r>
      <w:r w:rsidR="00F75F98">
        <w:rPr>
          <w:lang w:bidi="cs-CZ"/>
        </w:rPr>
        <w:t>výroby</w:t>
      </w:r>
      <w:r w:rsidR="001D03E6" w:rsidRPr="00ED0BFD">
        <w:rPr>
          <w:lang w:bidi="cs-CZ"/>
        </w:rPr>
        <w:t xml:space="preserve"> s nejvyšším množstvím. Bylo vzato na vědomí, že </w:t>
      </w:r>
      <w:r w:rsidR="001D03E6" w:rsidRPr="00ED0BFD">
        <w:rPr>
          <w:lang w:bidi="cs-CZ"/>
        </w:rPr>
        <w:lastRenderedPageBreak/>
        <w:t>specifikované kategorie</w:t>
      </w:r>
      <w:r w:rsidR="00206D74" w:rsidRPr="00ED0BFD">
        <w:rPr>
          <w:lang w:bidi="cs-CZ"/>
        </w:rPr>
        <w:t xml:space="preserve"> potravin</w:t>
      </w:r>
      <w:r w:rsidR="001D03E6" w:rsidRPr="00ED0BFD">
        <w:rPr>
          <w:lang w:bidi="cs-CZ"/>
        </w:rPr>
        <w:t xml:space="preserve"> jsou v určitých případech široké, a že pro konkrétní potraviny v rámci takto široké kategorie</w:t>
      </w:r>
      <w:r w:rsidR="00206D74" w:rsidRPr="00ED0BFD">
        <w:rPr>
          <w:lang w:bidi="cs-CZ"/>
        </w:rPr>
        <w:t xml:space="preserve"> potravin</w:t>
      </w:r>
      <w:r w:rsidR="001D03E6" w:rsidRPr="00ED0BFD">
        <w:rPr>
          <w:lang w:bidi="cs-CZ"/>
        </w:rPr>
        <w:t xml:space="preserve"> mohou platit </w:t>
      </w:r>
      <w:r w:rsidR="00417BD1" w:rsidRPr="00ED0BFD">
        <w:rPr>
          <w:lang w:bidi="cs-CZ"/>
        </w:rPr>
        <w:t xml:space="preserve">zvláštní </w:t>
      </w:r>
      <w:r w:rsidR="001D03E6" w:rsidRPr="00ED0BFD">
        <w:rPr>
          <w:lang w:bidi="cs-CZ"/>
        </w:rPr>
        <w:t xml:space="preserve">výrobní, geografické nebo sezónní podmínky nebo </w:t>
      </w:r>
      <w:r w:rsidR="0047122B" w:rsidRPr="00ED0BFD">
        <w:rPr>
          <w:lang w:bidi="cs-CZ"/>
        </w:rPr>
        <w:t xml:space="preserve">vlastnosti </w:t>
      </w:r>
      <w:r w:rsidR="0047122B" w:rsidRPr="00C260B5">
        <w:rPr>
          <w:lang w:bidi="cs-CZ"/>
        </w:rPr>
        <w:t>produktu</w:t>
      </w:r>
      <w:r w:rsidR="001D03E6" w:rsidRPr="00C260B5">
        <w:rPr>
          <w:lang w:bidi="cs-CZ"/>
        </w:rPr>
        <w:t>,</w:t>
      </w:r>
      <w:r w:rsidR="001D03E6" w:rsidRPr="00ED0BFD">
        <w:rPr>
          <w:lang w:bidi="cs-CZ"/>
        </w:rPr>
        <w:t xml:space="preserve"> které znemožňují dosažení </w:t>
      </w:r>
      <w:r w:rsidR="0047122B" w:rsidRPr="00ED0BFD">
        <w:rPr>
          <w:lang w:bidi="cs-CZ"/>
        </w:rPr>
        <w:t xml:space="preserve">referenčních </w:t>
      </w:r>
      <w:r w:rsidR="00A30554" w:rsidRPr="00ED0BFD">
        <w:rPr>
          <w:lang w:bidi="cs-CZ"/>
        </w:rPr>
        <w:t>množství</w:t>
      </w:r>
      <w:r w:rsidR="001D03E6" w:rsidRPr="00ED0BFD">
        <w:rPr>
          <w:lang w:bidi="cs-CZ"/>
        </w:rPr>
        <w:t xml:space="preserve"> navzdory </w:t>
      </w:r>
      <w:r w:rsidR="0047122B" w:rsidRPr="00ED0BFD">
        <w:rPr>
          <w:lang w:bidi="cs-CZ"/>
        </w:rPr>
        <w:t xml:space="preserve">uplatnění </w:t>
      </w:r>
      <w:r w:rsidR="001D03E6" w:rsidRPr="00ED0BFD">
        <w:rPr>
          <w:lang w:bidi="cs-CZ"/>
        </w:rPr>
        <w:t xml:space="preserve">všech zmírňujících opatření. V těchto situacích by měl být </w:t>
      </w:r>
      <w:r w:rsidR="003D2668" w:rsidRPr="00ED0BFD">
        <w:t xml:space="preserve">provozovatel potravinářského podniku </w:t>
      </w:r>
      <w:r w:rsidR="001D03E6" w:rsidRPr="00ED0BFD">
        <w:rPr>
          <w:lang w:bidi="cs-CZ"/>
        </w:rPr>
        <w:t xml:space="preserve">schopen předložit </w:t>
      </w:r>
      <w:r w:rsidR="003D2668" w:rsidRPr="00ED0BFD">
        <w:rPr>
          <w:lang w:bidi="cs-CZ"/>
        </w:rPr>
        <w:t xml:space="preserve">důkazy </w:t>
      </w:r>
      <w:r w:rsidR="001D03E6" w:rsidRPr="00ED0BFD">
        <w:rPr>
          <w:lang w:bidi="cs-CZ"/>
        </w:rPr>
        <w:t xml:space="preserve">o tom, že </w:t>
      </w:r>
      <w:r w:rsidR="003D2668" w:rsidRPr="00ED0BFD">
        <w:rPr>
          <w:lang w:bidi="cs-CZ"/>
        </w:rPr>
        <w:t>příslušná</w:t>
      </w:r>
      <w:r w:rsidR="001D03E6" w:rsidRPr="00ED0BFD">
        <w:rPr>
          <w:lang w:bidi="cs-CZ"/>
        </w:rPr>
        <w:t xml:space="preserve"> zmírňující opatření</w:t>
      </w:r>
      <w:r w:rsidR="003D2668" w:rsidRPr="00ED0BFD">
        <w:rPr>
          <w:lang w:bidi="cs-CZ"/>
        </w:rPr>
        <w:t xml:space="preserve"> uplatnil</w:t>
      </w:r>
      <w:r w:rsidR="00205496">
        <w:rPr>
          <w:lang w:bidi="cs-CZ"/>
        </w:rPr>
        <w:t>.</w:t>
      </w:r>
    </w:p>
    <w:p w14:paraId="52E5AEE0" w14:textId="028A0D75" w:rsidR="00EF58A5" w:rsidRPr="00ED0BFD" w:rsidRDefault="00A30554" w:rsidP="00203DE5">
      <w:pPr>
        <w:pStyle w:val="Considrant"/>
      </w:pPr>
      <w:r w:rsidRPr="00ED0BFD">
        <w:rPr>
          <w:lang w:bidi="cs-CZ"/>
        </w:rPr>
        <w:t xml:space="preserve">Referenční </w:t>
      </w:r>
      <w:r w:rsidR="001D03E6" w:rsidRPr="00ED0BFD">
        <w:rPr>
          <w:lang w:bidi="cs-CZ"/>
        </w:rPr>
        <w:t xml:space="preserve">množství by měla být Komisí pravidelně </w:t>
      </w:r>
      <w:r w:rsidR="008A2251">
        <w:rPr>
          <w:lang w:bidi="cs-CZ"/>
        </w:rPr>
        <w:t>přezkoumávána</w:t>
      </w:r>
      <w:r w:rsidR="001D03E6" w:rsidRPr="00ED0BFD">
        <w:rPr>
          <w:lang w:bidi="cs-CZ"/>
        </w:rPr>
        <w:t xml:space="preserve"> s cílem </w:t>
      </w:r>
      <w:r w:rsidRPr="00ED0BFD">
        <w:rPr>
          <w:lang w:bidi="cs-CZ"/>
        </w:rPr>
        <w:t xml:space="preserve">stanovit </w:t>
      </w:r>
      <w:r w:rsidR="001D03E6" w:rsidRPr="00ED0BFD">
        <w:rPr>
          <w:lang w:bidi="cs-CZ"/>
        </w:rPr>
        <w:t>nižší množství v reakci na trvale se snižující přítomnost akrylamidu v potravinách.</w:t>
      </w:r>
    </w:p>
    <w:p w14:paraId="0BC2F0A7" w14:textId="6BCF03FF" w:rsidR="00930BEE" w:rsidRPr="00ED0BFD" w:rsidRDefault="00A14A04" w:rsidP="00A14A04">
      <w:pPr>
        <w:pStyle w:val="Considrant"/>
      </w:pPr>
      <w:r w:rsidRPr="00ED0BFD">
        <w:rPr>
          <w:lang w:bidi="cs-CZ"/>
        </w:rPr>
        <w:t xml:space="preserve">Provozovatelé potravinářských podniků, kteří </w:t>
      </w:r>
      <w:r w:rsidR="00F75F98">
        <w:rPr>
          <w:lang w:bidi="cs-CZ"/>
        </w:rPr>
        <w:t>vyrábějí</w:t>
      </w:r>
      <w:r w:rsidR="001D03E6" w:rsidRPr="00ED0BFD" w:rsidDel="00934575">
        <w:rPr>
          <w:lang w:bidi="cs-CZ"/>
        </w:rPr>
        <w:t xml:space="preserve"> potraviny </w:t>
      </w:r>
      <w:r w:rsidRPr="00ED0BFD">
        <w:rPr>
          <w:lang w:bidi="cs-CZ"/>
        </w:rPr>
        <w:t xml:space="preserve">v </w:t>
      </w:r>
      <w:r w:rsidRPr="00ED0BFD">
        <w:t xml:space="preserve">oblasti působnosti tohoto nařízení </w:t>
      </w:r>
      <w:r w:rsidR="001D03E6" w:rsidRPr="00ED0BFD" w:rsidDel="00934575">
        <w:rPr>
          <w:lang w:bidi="cs-CZ"/>
        </w:rPr>
        <w:t xml:space="preserve">a </w:t>
      </w:r>
      <w:r w:rsidR="009B29CC" w:rsidRPr="00ED0BFD">
        <w:rPr>
          <w:lang w:bidi="cs-CZ"/>
        </w:rPr>
        <w:t xml:space="preserve">kteří </w:t>
      </w:r>
      <w:r w:rsidR="001D03E6" w:rsidRPr="00ED0BFD" w:rsidDel="00934575">
        <w:rPr>
          <w:lang w:bidi="cs-CZ"/>
        </w:rPr>
        <w:t xml:space="preserve">provozují maloobchodní aktivity a/nebo přímo dodávají pouze </w:t>
      </w:r>
      <w:r w:rsidR="009B29CC" w:rsidRPr="00ED0BFD">
        <w:t>místnímu maloobchodu</w:t>
      </w:r>
      <w:r w:rsidRPr="00ED0BFD">
        <w:rPr>
          <w:lang w:bidi="cs-CZ"/>
        </w:rPr>
        <w:t>,</w:t>
      </w:r>
      <w:r w:rsidR="001D03E6" w:rsidRPr="00ED0BFD" w:rsidDel="00934575">
        <w:rPr>
          <w:lang w:bidi="cs-CZ"/>
        </w:rPr>
        <w:t xml:space="preserve"> jsou typicky </w:t>
      </w:r>
      <w:r w:rsidRPr="00ED0BFD">
        <w:rPr>
          <w:lang w:bidi="cs-CZ"/>
        </w:rPr>
        <w:t xml:space="preserve">provozovateli </w:t>
      </w:r>
      <w:r w:rsidRPr="00ED0BFD" w:rsidDel="00934575">
        <w:rPr>
          <w:lang w:bidi="cs-CZ"/>
        </w:rPr>
        <w:t>drobný</w:t>
      </w:r>
      <w:r w:rsidRPr="00ED0BFD">
        <w:rPr>
          <w:lang w:bidi="cs-CZ"/>
        </w:rPr>
        <w:t>ch</w:t>
      </w:r>
      <w:r w:rsidRPr="00ED0BFD" w:rsidDel="00934575">
        <w:rPr>
          <w:lang w:bidi="cs-CZ"/>
        </w:rPr>
        <w:t xml:space="preserve"> </w:t>
      </w:r>
      <w:r w:rsidR="001D03E6" w:rsidRPr="00ED0BFD" w:rsidDel="00934575">
        <w:rPr>
          <w:lang w:bidi="cs-CZ"/>
        </w:rPr>
        <w:t>podnik</w:t>
      </w:r>
      <w:r w:rsidRPr="00ED0BFD">
        <w:rPr>
          <w:lang w:bidi="cs-CZ"/>
        </w:rPr>
        <w:t>ů</w:t>
      </w:r>
      <w:r w:rsidR="001D03E6" w:rsidRPr="00ED0BFD" w:rsidDel="00934575">
        <w:rPr>
          <w:lang w:bidi="cs-CZ"/>
        </w:rPr>
        <w:t xml:space="preserve">. Proto </w:t>
      </w:r>
      <w:r w:rsidR="0010734E">
        <w:rPr>
          <w:lang w:bidi="cs-CZ"/>
        </w:rPr>
        <w:t>jsou</w:t>
      </w:r>
      <w:r w:rsidR="001D03E6" w:rsidRPr="00ED0BFD" w:rsidDel="00934575">
        <w:rPr>
          <w:lang w:bidi="cs-CZ"/>
        </w:rPr>
        <w:t xml:space="preserve"> zmírňující opatření </w:t>
      </w:r>
      <w:r w:rsidR="0010734E">
        <w:rPr>
          <w:lang w:bidi="cs-CZ"/>
        </w:rPr>
        <w:t>upravena</w:t>
      </w:r>
      <w:r w:rsidR="001D03E6" w:rsidRPr="00ED0BFD" w:rsidDel="00934575">
        <w:rPr>
          <w:lang w:bidi="cs-CZ"/>
        </w:rPr>
        <w:t xml:space="preserve"> podle povahy jejich provozu. Nicméně na </w:t>
      </w:r>
      <w:r w:rsidR="00E037A3" w:rsidRPr="00ED0BFD">
        <w:rPr>
          <w:lang w:bidi="cs-CZ"/>
        </w:rPr>
        <w:t>provozovatele potravinářských podniků</w:t>
      </w:r>
      <w:r w:rsidR="001D03E6" w:rsidRPr="00ED0BFD" w:rsidDel="00934575">
        <w:rPr>
          <w:lang w:bidi="cs-CZ"/>
        </w:rPr>
        <w:t xml:space="preserve">, </w:t>
      </w:r>
      <w:r w:rsidR="00A07AAF" w:rsidRPr="00ED0BFD" w:rsidDel="00934575">
        <w:rPr>
          <w:lang w:bidi="cs-CZ"/>
        </w:rPr>
        <w:t>kte</w:t>
      </w:r>
      <w:r w:rsidR="00A07AAF" w:rsidRPr="00ED0BFD">
        <w:rPr>
          <w:lang w:bidi="cs-CZ"/>
        </w:rPr>
        <w:t>ří</w:t>
      </w:r>
      <w:r w:rsidR="00A07AAF" w:rsidRPr="00ED0BFD" w:rsidDel="00934575">
        <w:rPr>
          <w:lang w:bidi="cs-CZ"/>
        </w:rPr>
        <w:t xml:space="preserve"> </w:t>
      </w:r>
      <w:r w:rsidR="001D03E6" w:rsidRPr="00ED0BFD" w:rsidDel="00934575">
        <w:rPr>
          <w:lang w:bidi="cs-CZ"/>
        </w:rPr>
        <w:t xml:space="preserve">jsou součástí </w:t>
      </w:r>
      <w:r w:rsidR="001D03E6" w:rsidRPr="00ED0BFD">
        <w:rPr>
          <w:lang w:bidi="cs-CZ"/>
        </w:rPr>
        <w:t xml:space="preserve">nebo franšízou </w:t>
      </w:r>
      <w:r w:rsidR="001D03E6" w:rsidRPr="00ED0BFD" w:rsidDel="00934575">
        <w:rPr>
          <w:lang w:bidi="cs-CZ"/>
        </w:rPr>
        <w:t>větší</w:t>
      </w:r>
      <w:r w:rsidR="007A5698" w:rsidRPr="00ED0BFD">
        <w:rPr>
          <w:lang w:bidi="cs-CZ"/>
        </w:rPr>
        <w:t>ho</w:t>
      </w:r>
      <w:r w:rsidR="001D03E6" w:rsidRPr="00ED0BFD" w:rsidDel="00934575">
        <w:rPr>
          <w:lang w:bidi="cs-CZ"/>
        </w:rPr>
        <w:t xml:space="preserve">, </w:t>
      </w:r>
      <w:r w:rsidR="00A07AAF" w:rsidRPr="00ED0BFD">
        <w:rPr>
          <w:lang w:bidi="cs-CZ"/>
        </w:rPr>
        <w:t xml:space="preserve">vzájemně </w:t>
      </w:r>
      <w:r w:rsidR="007A5698" w:rsidRPr="00ED0BFD" w:rsidDel="00934575">
        <w:rPr>
          <w:lang w:bidi="cs-CZ"/>
        </w:rPr>
        <w:t>propojen</w:t>
      </w:r>
      <w:r w:rsidR="007A5698" w:rsidRPr="00ED0BFD">
        <w:rPr>
          <w:lang w:bidi="cs-CZ"/>
        </w:rPr>
        <w:t>ého</w:t>
      </w:r>
      <w:r w:rsidR="007A5698" w:rsidRPr="00ED0BFD" w:rsidDel="00934575">
        <w:rPr>
          <w:lang w:bidi="cs-CZ"/>
        </w:rPr>
        <w:t xml:space="preserve"> </w:t>
      </w:r>
      <w:r w:rsidR="001D03E6" w:rsidRPr="00ED0BFD" w:rsidDel="00934575">
        <w:rPr>
          <w:lang w:bidi="cs-CZ"/>
        </w:rPr>
        <w:t>provoz</w:t>
      </w:r>
      <w:r w:rsidR="007A5698" w:rsidRPr="00ED0BFD">
        <w:rPr>
          <w:lang w:bidi="cs-CZ"/>
        </w:rPr>
        <w:t>u</w:t>
      </w:r>
      <w:r w:rsidR="001D03E6" w:rsidRPr="00ED0BFD" w:rsidDel="00934575">
        <w:rPr>
          <w:lang w:bidi="cs-CZ"/>
        </w:rPr>
        <w:t xml:space="preserve"> a </w:t>
      </w:r>
      <w:r w:rsidR="007A5698" w:rsidRPr="00ED0BFD">
        <w:rPr>
          <w:lang w:bidi="cs-CZ"/>
        </w:rPr>
        <w:t xml:space="preserve">kteří </w:t>
      </w:r>
      <w:r w:rsidR="001D03E6" w:rsidRPr="00ED0BFD" w:rsidDel="00934575">
        <w:rPr>
          <w:lang w:bidi="cs-CZ"/>
        </w:rPr>
        <w:t xml:space="preserve">jsou centrálně </w:t>
      </w:r>
      <w:r w:rsidR="00A07AAF" w:rsidRPr="00ED0BFD" w:rsidDel="00934575">
        <w:rPr>
          <w:lang w:bidi="cs-CZ"/>
        </w:rPr>
        <w:t>zásobov</w:t>
      </w:r>
      <w:r w:rsidR="00A07AAF" w:rsidRPr="00ED0BFD">
        <w:rPr>
          <w:lang w:bidi="cs-CZ"/>
        </w:rPr>
        <w:t>áni</w:t>
      </w:r>
      <w:r w:rsidR="001D03E6" w:rsidRPr="00ED0BFD" w:rsidDel="00934575">
        <w:rPr>
          <w:lang w:bidi="cs-CZ"/>
        </w:rPr>
        <w:t>, by</w:t>
      </w:r>
      <w:r w:rsidR="00A07AAF" w:rsidRPr="00ED0BFD">
        <w:rPr>
          <w:lang w:bidi="cs-CZ"/>
        </w:rPr>
        <w:t xml:space="preserve"> se</w:t>
      </w:r>
      <w:r w:rsidR="001D03E6" w:rsidRPr="00ED0BFD" w:rsidDel="00934575">
        <w:rPr>
          <w:lang w:bidi="cs-CZ"/>
        </w:rPr>
        <w:t xml:space="preserve"> měla </w:t>
      </w:r>
      <w:r w:rsidR="00A07AAF" w:rsidRPr="00ED0BFD">
        <w:rPr>
          <w:lang w:bidi="cs-CZ"/>
        </w:rPr>
        <w:t>vztahovat</w:t>
      </w:r>
      <w:r w:rsidR="001D03E6" w:rsidRPr="00ED0BFD" w:rsidDel="00934575">
        <w:rPr>
          <w:lang w:bidi="cs-CZ"/>
        </w:rPr>
        <w:t xml:space="preserve"> </w:t>
      </w:r>
      <w:r w:rsidR="00A07AAF" w:rsidRPr="00ED0BFD">
        <w:rPr>
          <w:lang w:bidi="cs-CZ"/>
        </w:rPr>
        <w:t>další</w:t>
      </w:r>
      <w:r w:rsidR="00A07AAF" w:rsidRPr="00ED0BFD" w:rsidDel="00934575">
        <w:rPr>
          <w:lang w:bidi="cs-CZ"/>
        </w:rPr>
        <w:t xml:space="preserve"> </w:t>
      </w:r>
      <w:r w:rsidR="001D03E6" w:rsidRPr="00ED0BFD" w:rsidDel="00934575">
        <w:rPr>
          <w:lang w:bidi="cs-CZ"/>
        </w:rPr>
        <w:t xml:space="preserve">zmírňující opatření praktikovatelná pro </w:t>
      </w:r>
      <w:r w:rsidR="001D03E6" w:rsidRPr="00ED0BFD">
        <w:rPr>
          <w:rStyle w:val="Zdraznn"/>
          <w:i w:val="0"/>
          <w:lang w:bidi="cs-CZ"/>
        </w:rPr>
        <w:t>větší</w:t>
      </w:r>
      <w:r w:rsidR="00A07AAF" w:rsidRPr="00ED0BFD">
        <w:rPr>
          <w:rStyle w:val="st"/>
          <w:lang w:bidi="cs-CZ"/>
        </w:rPr>
        <w:t xml:space="preserve"> </w:t>
      </w:r>
      <w:r w:rsidR="001D03E6" w:rsidRPr="00ED0BFD">
        <w:rPr>
          <w:rStyle w:val="Zdraznn"/>
          <w:i w:val="0"/>
          <w:lang w:bidi="cs-CZ"/>
        </w:rPr>
        <w:t xml:space="preserve">podniky, protože </w:t>
      </w:r>
      <w:r w:rsidR="00A07AAF" w:rsidRPr="00ED0BFD">
        <w:rPr>
          <w:rStyle w:val="Zdraznn"/>
          <w:i w:val="0"/>
          <w:lang w:bidi="cs-CZ"/>
        </w:rPr>
        <w:t xml:space="preserve">uvedená </w:t>
      </w:r>
      <w:r w:rsidR="001D03E6" w:rsidRPr="00ED0BFD">
        <w:rPr>
          <w:rStyle w:val="Zdraznn"/>
          <w:i w:val="0"/>
          <w:lang w:bidi="cs-CZ"/>
        </w:rPr>
        <w:t xml:space="preserve">opatření dále snižují přítomnost akrylamidu v potravinách a </w:t>
      </w:r>
      <w:r w:rsidR="00DA2C5C" w:rsidRPr="00ED0BFD">
        <w:rPr>
          <w:rStyle w:val="Zdraznn"/>
          <w:i w:val="0"/>
          <w:lang w:bidi="cs-CZ"/>
        </w:rPr>
        <w:t xml:space="preserve">jejich použití je </w:t>
      </w:r>
      <w:r w:rsidR="001D03E6" w:rsidRPr="00ED0BFD">
        <w:rPr>
          <w:rStyle w:val="Zdraznn"/>
          <w:i w:val="0"/>
          <w:lang w:bidi="cs-CZ"/>
        </w:rPr>
        <w:t xml:space="preserve">v těchto </w:t>
      </w:r>
      <w:r w:rsidR="00A07AAF" w:rsidRPr="00ED0BFD">
        <w:rPr>
          <w:rStyle w:val="Zdraznn"/>
          <w:i w:val="0"/>
          <w:lang w:bidi="cs-CZ"/>
        </w:rPr>
        <w:t>podnicích uskutečnitelné</w:t>
      </w:r>
      <w:r w:rsidR="001D03E6" w:rsidRPr="00ED0BFD">
        <w:rPr>
          <w:rStyle w:val="Zdraznn"/>
          <w:i w:val="0"/>
          <w:lang w:bidi="cs-CZ"/>
        </w:rPr>
        <w:t>.</w:t>
      </w:r>
    </w:p>
    <w:p w14:paraId="50729BAB" w14:textId="036B20AE" w:rsidR="00EF58A5" w:rsidRPr="00ED0BFD" w:rsidRDefault="00930BEE" w:rsidP="00930BEE">
      <w:pPr>
        <w:pStyle w:val="Considrant"/>
        <w:rPr>
          <w:rStyle w:val="Zdraznn"/>
          <w:i w:val="0"/>
          <w:iCs w:val="0"/>
        </w:rPr>
      </w:pPr>
      <w:r w:rsidRPr="00ED0BFD">
        <w:rPr>
          <w:rStyle w:val="Zdraznn"/>
          <w:i w:val="0"/>
          <w:lang w:bidi="cs-CZ"/>
        </w:rPr>
        <w:t xml:space="preserve">Účinnost zmírňujících opatření při snižování obsahu akrylamidu by měla být ověřena odběrem vzorků a analýzou. Je vhodné stanovit požadavky na odběr vzorků a </w:t>
      </w:r>
      <w:r w:rsidR="00DB513A" w:rsidRPr="00ED0BFD">
        <w:rPr>
          <w:rStyle w:val="Zdraznn"/>
          <w:i w:val="0"/>
          <w:lang w:bidi="cs-CZ"/>
        </w:rPr>
        <w:t>analýzu</w:t>
      </w:r>
      <w:r w:rsidRPr="00ED0BFD">
        <w:rPr>
          <w:rStyle w:val="Zdraznn"/>
          <w:i w:val="0"/>
          <w:lang w:bidi="cs-CZ"/>
        </w:rPr>
        <w:t xml:space="preserve">, které </w:t>
      </w:r>
      <w:r w:rsidR="00DB513A" w:rsidRPr="00ED0BFD">
        <w:rPr>
          <w:rStyle w:val="Zdraznn"/>
          <w:i w:val="0"/>
          <w:lang w:bidi="cs-CZ"/>
        </w:rPr>
        <w:t>by měl</w:t>
      </w:r>
      <w:r w:rsidR="00D62352" w:rsidRPr="00ED0BFD">
        <w:rPr>
          <w:rStyle w:val="Zdraznn"/>
          <w:i w:val="0"/>
          <w:lang w:bidi="cs-CZ"/>
        </w:rPr>
        <w:t>i</w:t>
      </w:r>
      <w:r w:rsidR="00DB513A" w:rsidRPr="00ED0BFD">
        <w:rPr>
          <w:rStyle w:val="Zdraznn"/>
          <w:i w:val="0"/>
          <w:lang w:bidi="cs-CZ"/>
        </w:rPr>
        <w:t xml:space="preserve"> </w:t>
      </w:r>
      <w:r w:rsidR="00D62352" w:rsidRPr="00ED0BFD">
        <w:rPr>
          <w:lang w:bidi="cs-CZ"/>
        </w:rPr>
        <w:t>provozovatel</w:t>
      </w:r>
      <w:r w:rsidR="00A73847" w:rsidRPr="00ED0BFD">
        <w:rPr>
          <w:lang w:bidi="cs-CZ"/>
        </w:rPr>
        <w:t>é</w:t>
      </w:r>
      <w:r w:rsidR="00D62352" w:rsidRPr="00ED0BFD">
        <w:rPr>
          <w:lang w:bidi="cs-CZ"/>
        </w:rPr>
        <w:t xml:space="preserve"> potravinářských podniků</w:t>
      </w:r>
      <w:r w:rsidR="00DB513A" w:rsidRPr="00ED0BFD">
        <w:rPr>
          <w:rStyle w:val="Zdraznn"/>
          <w:i w:val="0"/>
          <w:lang w:bidi="cs-CZ"/>
        </w:rPr>
        <w:t xml:space="preserve"> provádět</w:t>
      </w:r>
      <w:r w:rsidRPr="00ED0BFD">
        <w:rPr>
          <w:rStyle w:val="Zdraznn"/>
          <w:i w:val="0"/>
          <w:lang w:bidi="cs-CZ"/>
        </w:rPr>
        <w:t xml:space="preserve">. Pokud jde o odběr vzorků, </w:t>
      </w:r>
      <w:r w:rsidR="00283DCF" w:rsidRPr="00ED0BFD">
        <w:rPr>
          <w:rStyle w:val="Zdraznn"/>
          <w:i w:val="0"/>
          <w:lang w:bidi="cs-CZ"/>
        </w:rPr>
        <w:t xml:space="preserve">měly by být stanoveny </w:t>
      </w:r>
      <w:r w:rsidRPr="00ED0BFD">
        <w:rPr>
          <w:rStyle w:val="Zdraznn"/>
          <w:i w:val="0"/>
          <w:lang w:bidi="cs-CZ"/>
        </w:rPr>
        <w:t>analytické požadavky a četnost odběru vzorků</w:t>
      </w:r>
      <w:r w:rsidR="00283DCF" w:rsidRPr="00ED0BFD">
        <w:rPr>
          <w:rStyle w:val="Zdraznn"/>
          <w:i w:val="0"/>
          <w:lang w:bidi="cs-CZ"/>
        </w:rPr>
        <w:t>, aby bylo zajištěno, že</w:t>
      </w:r>
      <w:r w:rsidRPr="00ED0BFD">
        <w:rPr>
          <w:rStyle w:val="Zdraznn"/>
          <w:i w:val="0"/>
          <w:lang w:bidi="cs-CZ"/>
        </w:rPr>
        <w:t xml:space="preserve"> získan</w:t>
      </w:r>
      <w:r w:rsidR="00283DCF" w:rsidRPr="00ED0BFD">
        <w:rPr>
          <w:rStyle w:val="Zdraznn"/>
          <w:i w:val="0"/>
          <w:lang w:bidi="cs-CZ"/>
        </w:rPr>
        <w:t>é</w:t>
      </w:r>
      <w:r w:rsidRPr="00ED0BFD">
        <w:rPr>
          <w:rStyle w:val="Zdraznn"/>
          <w:i w:val="0"/>
          <w:lang w:bidi="cs-CZ"/>
        </w:rPr>
        <w:t xml:space="preserve"> </w:t>
      </w:r>
      <w:r w:rsidR="00283DCF" w:rsidRPr="00ED0BFD">
        <w:rPr>
          <w:rStyle w:val="Zdraznn"/>
          <w:i w:val="0"/>
          <w:lang w:bidi="cs-CZ"/>
        </w:rPr>
        <w:t xml:space="preserve">analytické výsledky budou </w:t>
      </w:r>
      <w:r w:rsidRPr="00ED0BFD">
        <w:rPr>
          <w:rStyle w:val="Zdraznn"/>
          <w:i w:val="0"/>
          <w:lang w:bidi="cs-CZ"/>
        </w:rPr>
        <w:t xml:space="preserve">pro </w:t>
      </w:r>
      <w:r w:rsidR="00283DCF" w:rsidRPr="00ED0BFD">
        <w:rPr>
          <w:rStyle w:val="Zdraznn"/>
          <w:i w:val="0"/>
          <w:lang w:bidi="cs-CZ"/>
        </w:rPr>
        <w:t xml:space="preserve">jejich </w:t>
      </w:r>
      <w:r w:rsidR="00F75F98">
        <w:rPr>
          <w:rStyle w:val="Zdraznn"/>
          <w:i w:val="0"/>
          <w:lang w:bidi="cs-CZ"/>
        </w:rPr>
        <w:t>výrobu</w:t>
      </w:r>
      <w:r w:rsidR="00283DCF" w:rsidRPr="00ED0BFD">
        <w:rPr>
          <w:rStyle w:val="Zdraznn"/>
          <w:i w:val="0"/>
          <w:lang w:bidi="cs-CZ"/>
        </w:rPr>
        <w:t xml:space="preserve"> reprezentativní</w:t>
      </w:r>
      <w:r w:rsidRPr="00ED0BFD">
        <w:rPr>
          <w:rStyle w:val="Zdraznn"/>
          <w:i w:val="0"/>
          <w:lang w:bidi="cs-CZ"/>
        </w:rPr>
        <w:t xml:space="preserve">. </w:t>
      </w:r>
      <w:r w:rsidR="00833794" w:rsidRPr="00ED0BFD">
        <w:rPr>
          <w:lang w:bidi="cs-CZ"/>
        </w:rPr>
        <w:t>Provozovatelé potravinářských podniků, kteří</w:t>
      </w:r>
      <w:r w:rsidRPr="00ED0BFD">
        <w:rPr>
          <w:rStyle w:val="Zdraznn"/>
          <w:i w:val="0"/>
          <w:lang w:bidi="cs-CZ"/>
        </w:rPr>
        <w:t xml:space="preserve"> </w:t>
      </w:r>
      <w:r w:rsidR="00F75F98">
        <w:rPr>
          <w:rStyle w:val="Zdraznn"/>
          <w:i w:val="0"/>
          <w:lang w:bidi="cs-CZ"/>
        </w:rPr>
        <w:t>vyrábějí</w:t>
      </w:r>
      <w:r w:rsidRPr="00ED0BFD">
        <w:rPr>
          <w:rStyle w:val="Zdraznn"/>
          <w:i w:val="0"/>
          <w:lang w:bidi="cs-CZ"/>
        </w:rPr>
        <w:t xml:space="preserve"> potraviny </w:t>
      </w:r>
      <w:r w:rsidR="00833794" w:rsidRPr="00ED0BFD">
        <w:rPr>
          <w:lang w:bidi="cs-CZ"/>
        </w:rPr>
        <w:t xml:space="preserve">v </w:t>
      </w:r>
      <w:r w:rsidR="00833794" w:rsidRPr="00ED0BFD">
        <w:t>oblasti působnosti tohoto nařízení</w:t>
      </w:r>
      <w:r w:rsidRPr="00ED0BFD">
        <w:rPr>
          <w:rStyle w:val="Zdraznn"/>
          <w:i w:val="0"/>
          <w:lang w:bidi="cs-CZ"/>
        </w:rPr>
        <w:t xml:space="preserve"> a </w:t>
      </w:r>
      <w:r w:rsidR="008E0015" w:rsidRPr="00ED0BFD">
        <w:rPr>
          <w:rStyle w:val="Zdraznn"/>
          <w:i w:val="0"/>
          <w:lang w:bidi="cs-CZ"/>
        </w:rPr>
        <w:t xml:space="preserve">kteří </w:t>
      </w:r>
      <w:r w:rsidRPr="00ED0BFD">
        <w:rPr>
          <w:rStyle w:val="Zdraznn"/>
          <w:i w:val="0"/>
          <w:lang w:bidi="cs-CZ"/>
        </w:rPr>
        <w:t xml:space="preserve">provozují maloobchodní aktivity a/nebo přímo dodávají pouze </w:t>
      </w:r>
      <w:r w:rsidR="008E0015" w:rsidRPr="00ED0BFD">
        <w:t>místnímu maloobchodu</w:t>
      </w:r>
      <w:r w:rsidR="00833794" w:rsidRPr="00ED0BFD">
        <w:rPr>
          <w:rStyle w:val="Zdraznn"/>
          <w:i w:val="0"/>
          <w:lang w:bidi="cs-CZ"/>
        </w:rPr>
        <w:t>,</w:t>
      </w:r>
      <w:r w:rsidRPr="00ED0BFD">
        <w:rPr>
          <w:rStyle w:val="Zdraznn"/>
          <w:i w:val="0"/>
          <w:lang w:bidi="cs-CZ"/>
        </w:rPr>
        <w:t xml:space="preserve"> jsou </w:t>
      </w:r>
      <w:r w:rsidR="00833794" w:rsidRPr="00ED0BFD">
        <w:rPr>
          <w:rStyle w:val="Zdraznn"/>
          <w:i w:val="0"/>
          <w:lang w:bidi="cs-CZ"/>
        </w:rPr>
        <w:t>od</w:t>
      </w:r>
      <w:r w:rsidRPr="00ED0BFD">
        <w:rPr>
          <w:rStyle w:val="Zdraznn"/>
          <w:i w:val="0"/>
          <w:lang w:bidi="cs-CZ"/>
        </w:rPr>
        <w:t xml:space="preserve"> povinnosti odběru vzorků a analýzy </w:t>
      </w:r>
      <w:r w:rsidR="00833794" w:rsidRPr="00ED0BFD">
        <w:rPr>
          <w:rStyle w:val="Zdraznn"/>
          <w:i w:val="0"/>
          <w:lang w:bidi="cs-CZ"/>
        </w:rPr>
        <w:t xml:space="preserve">své </w:t>
      </w:r>
      <w:r w:rsidR="00F75F98">
        <w:rPr>
          <w:rStyle w:val="Zdraznn"/>
          <w:i w:val="0"/>
          <w:lang w:bidi="cs-CZ"/>
        </w:rPr>
        <w:t>výroby</w:t>
      </w:r>
      <w:r w:rsidR="00833794" w:rsidRPr="00ED0BFD">
        <w:rPr>
          <w:rStyle w:val="Zdraznn"/>
          <w:i w:val="0"/>
          <w:lang w:bidi="cs-CZ"/>
        </w:rPr>
        <w:t>, pokud jde o</w:t>
      </w:r>
      <w:r w:rsidRPr="00ED0BFD">
        <w:rPr>
          <w:rStyle w:val="Zdraznn"/>
          <w:i w:val="0"/>
          <w:lang w:bidi="cs-CZ"/>
        </w:rPr>
        <w:t xml:space="preserve"> přítomnost akrylamidu</w:t>
      </w:r>
      <w:r w:rsidR="00833794" w:rsidRPr="00ED0BFD">
        <w:rPr>
          <w:rStyle w:val="Zdraznn"/>
          <w:i w:val="0"/>
          <w:lang w:bidi="cs-CZ"/>
        </w:rPr>
        <w:t>,</w:t>
      </w:r>
      <w:r w:rsidRPr="00ED0BFD">
        <w:rPr>
          <w:rStyle w:val="Zdraznn"/>
          <w:i w:val="0"/>
          <w:lang w:bidi="cs-CZ"/>
        </w:rPr>
        <w:t xml:space="preserve"> </w:t>
      </w:r>
      <w:r w:rsidR="00833794" w:rsidRPr="00ED0BFD">
        <w:rPr>
          <w:rStyle w:val="Zdraznn"/>
          <w:i w:val="0"/>
          <w:lang w:bidi="cs-CZ"/>
        </w:rPr>
        <w:t>osvobozeni</w:t>
      </w:r>
      <w:r w:rsidRPr="00ED0BFD">
        <w:rPr>
          <w:rStyle w:val="Zdraznn"/>
          <w:i w:val="0"/>
          <w:lang w:bidi="cs-CZ"/>
        </w:rPr>
        <w:t>, protože takový požadavek by jejich podnik neúměrně zatížil.</w:t>
      </w:r>
    </w:p>
    <w:p w14:paraId="57CAD639" w14:textId="7DB6E1CD" w:rsidR="00EF58A5" w:rsidRPr="00ED0BFD" w:rsidRDefault="00EF58A5" w:rsidP="00D23148">
      <w:pPr>
        <w:pStyle w:val="Considrant"/>
      </w:pPr>
      <w:r w:rsidRPr="00ED0BFD">
        <w:rPr>
          <w:lang w:bidi="cs-CZ"/>
        </w:rPr>
        <w:t>Vedle odběru vzorků a analýz</w:t>
      </w:r>
      <w:r w:rsidR="0094478E" w:rsidRPr="00ED0BFD">
        <w:rPr>
          <w:lang w:bidi="cs-CZ"/>
        </w:rPr>
        <w:t>y</w:t>
      </w:r>
      <w:r w:rsidRPr="00ED0BFD">
        <w:rPr>
          <w:lang w:bidi="cs-CZ"/>
        </w:rPr>
        <w:t xml:space="preserve"> ze strany </w:t>
      </w:r>
      <w:r w:rsidR="0094478E" w:rsidRPr="00ED0BFD">
        <w:rPr>
          <w:lang w:bidi="cs-CZ"/>
        </w:rPr>
        <w:t xml:space="preserve">provozovatelů podniků </w:t>
      </w:r>
      <w:r w:rsidRPr="00ED0BFD">
        <w:rPr>
          <w:lang w:bidi="cs-CZ"/>
        </w:rPr>
        <w:t xml:space="preserve">vyžaduje </w:t>
      </w:r>
      <w:r w:rsidR="004E5181" w:rsidRPr="00ED0BFD">
        <w:rPr>
          <w:lang w:bidi="cs-CZ"/>
        </w:rPr>
        <w:t>n</w:t>
      </w:r>
      <w:r w:rsidRPr="00ED0BFD">
        <w:rPr>
          <w:lang w:bidi="cs-CZ"/>
        </w:rPr>
        <w:t>ařízení (ES) č. 882/2004</w:t>
      </w:r>
      <w:r w:rsidRPr="00ED0BFD">
        <w:rPr>
          <w:rStyle w:val="Znakapoznpodarou"/>
          <w:lang w:bidi="cs-CZ"/>
        </w:rPr>
        <w:footnoteReference w:id="6"/>
      </w:r>
      <w:r w:rsidRPr="00ED0BFD">
        <w:rPr>
          <w:lang w:bidi="cs-CZ"/>
        </w:rPr>
        <w:t xml:space="preserve">, aby členské státy pravidelně prováděly </w:t>
      </w:r>
      <w:r w:rsidR="004E5181" w:rsidRPr="00ED0BFD">
        <w:rPr>
          <w:lang w:bidi="cs-CZ"/>
        </w:rPr>
        <w:t xml:space="preserve">úřední </w:t>
      </w:r>
      <w:r w:rsidRPr="00ED0BFD">
        <w:rPr>
          <w:lang w:bidi="cs-CZ"/>
        </w:rPr>
        <w:t xml:space="preserve">kontroly za účelem zajištění </w:t>
      </w:r>
      <w:r w:rsidR="00474F17" w:rsidRPr="00ED0BFD">
        <w:t>dodržování právních předpisů týkajících se krmiv a potravin</w:t>
      </w:r>
      <w:r w:rsidRPr="00ED0BFD">
        <w:rPr>
          <w:lang w:bidi="cs-CZ"/>
        </w:rPr>
        <w:t xml:space="preserve">. Odběry vzorků a analýzy </w:t>
      </w:r>
      <w:r w:rsidR="000D749D">
        <w:rPr>
          <w:lang w:bidi="cs-CZ"/>
        </w:rPr>
        <w:t>prováděné</w:t>
      </w:r>
      <w:r w:rsidRPr="00ED0BFD">
        <w:rPr>
          <w:lang w:bidi="cs-CZ"/>
        </w:rPr>
        <w:t xml:space="preserve"> členskými státy </w:t>
      </w:r>
      <w:r w:rsidR="00D23148" w:rsidRPr="00ED0BFD">
        <w:rPr>
          <w:lang w:bidi="cs-CZ"/>
        </w:rPr>
        <w:t>v souvislosti s úředními kontrolami</w:t>
      </w:r>
      <w:r w:rsidRPr="00ED0BFD">
        <w:rPr>
          <w:lang w:bidi="cs-CZ"/>
        </w:rPr>
        <w:t xml:space="preserve"> by měly být </w:t>
      </w:r>
      <w:r w:rsidR="00D23148" w:rsidRPr="00ED0BFD">
        <w:rPr>
          <w:lang w:bidi="cs-CZ"/>
        </w:rPr>
        <w:t>v souladu</w:t>
      </w:r>
      <w:r w:rsidRPr="00ED0BFD">
        <w:rPr>
          <w:lang w:bidi="cs-CZ"/>
        </w:rPr>
        <w:t xml:space="preserve"> s </w:t>
      </w:r>
      <w:r w:rsidR="00D23148" w:rsidRPr="00ED0BFD">
        <w:rPr>
          <w:lang w:bidi="cs-CZ"/>
        </w:rPr>
        <w:t xml:space="preserve">postupy odběru vzorků </w:t>
      </w:r>
      <w:r w:rsidRPr="00ED0BFD">
        <w:rPr>
          <w:lang w:bidi="cs-CZ"/>
        </w:rPr>
        <w:t xml:space="preserve">a analytickými kritérii zavedenými </w:t>
      </w:r>
      <w:r w:rsidR="00D23148" w:rsidRPr="00ED0BFD">
        <w:rPr>
          <w:lang w:bidi="cs-CZ"/>
        </w:rPr>
        <w:t>v rámci uplatňování n</w:t>
      </w:r>
      <w:r w:rsidRPr="00ED0BFD">
        <w:rPr>
          <w:lang w:bidi="cs-CZ"/>
        </w:rPr>
        <w:t>ařízení (ES) č. 882/2004.</w:t>
      </w:r>
    </w:p>
    <w:p w14:paraId="1C6CCEF3" w14:textId="763E2088" w:rsidR="00924EDE" w:rsidRPr="00ED0BFD" w:rsidRDefault="00924EDE" w:rsidP="00924EDE">
      <w:pPr>
        <w:pStyle w:val="Considrant"/>
        <w:rPr>
          <w:rStyle w:val="Zdraznn"/>
          <w:i w:val="0"/>
          <w:iCs w:val="0"/>
        </w:rPr>
      </w:pPr>
      <w:r w:rsidRPr="00ED0BFD">
        <w:rPr>
          <w:rStyle w:val="Zdraznn"/>
          <w:i w:val="0"/>
          <w:lang w:bidi="cs-CZ"/>
        </w:rPr>
        <w:t xml:space="preserve">Pro doplnění opatření stanovených tímto </w:t>
      </w:r>
      <w:r w:rsidR="007F6279" w:rsidRPr="00ED0BFD">
        <w:rPr>
          <w:rStyle w:val="Zdraznn"/>
          <w:i w:val="0"/>
          <w:lang w:bidi="cs-CZ"/>
        </w:rPr>
        <w:t>n</w:t>
      </w:r>
      <w:r w:rsidRPr="00ED0BFD">
        <w:rPr>
          <w:rStyle w:val="Zdraznn"/>
          <w:i w:val="0"/>
          <w:lang w:bidi="cs-CZ"/>
        </w:rPr>
        <w:t xml:space="preserve">ařízením by </w:t>
      </w:r>
      <w:r w:rsidR="003E0D06" w:rsidRPr="00ED0BFD">
        <w:rPr>
          <w:rStyle w:val="Zdraznn"/>
          <w:i w:val="0"/>
          <w:lang w:bidi="cs-CZ"/>
        </w:rPr>
        <w:t xml:space="preserve">po vstupu tohoto nařízení v platnost </w:t>
      </w:r>
      <w:r w:rsidRPr="00ED0BFD">
        <w:rPr>
          <w:rStyle w:val="Zdraznn"/>
          <w:i w:val="0"/>
          <w:lang w:bidi="cs-CZ"/>
        </w:rPr>
        <w:t xml:space="preserve">mělo být zváženo </w:t>
      </w:r>
      <w:r w:rsidR="007F6279" w:rsidRPr="00ED0BFD">
        <w:rPr>
          <w:rStyle w:val="Zdraznn"/>
          <w:i w:val="0"/>
          <w:lang w:bidi="cs-CZ"/>
        </w:rPr>
        <w:t xml:space="preserve">stanovení </w:t>
      </w:r>
      <w:r w:rsidR="003E0D06" w:rsidRPr="00ED0BFD">
        <w:rPr>
          <w:rStyle w:val="Zdraznn"/>
          <w:i w:val="0"/>
          <w:lang w:bidi="cs-CZ"/>
        </w:rPr>
        <w:t xml:space="preserve">nejvyšších </w:t>
      </w:r>
      <w:r w:rsidRPr="00ED0BFD">
        <w:rPr>
          <w:rStyle w:val="Zdraznn"/>
          <w:i w:val="0"/>
          <w:lang w:bidi="cs-CZ"/>
        </w:rPr>
        <w:t xml:space="preserve">množství akrylamidu v určitých potravinách v souladu s </w:t>
      </w:r>
      <w:r w:rsidR="003E0D06" w:rsidRPr="00ED0BFD">
        <w:rPr>
          <w:rStyle w:val="Zdraznn"/>
          <w:i w:val="0"/>
          <w:lang w:bidi="cs-CZ"/>
        </w:rPr>
        <w:t>n</w:t>
      </w:r>
      <w:r w:rsidRPr="00ED0BFD">
        <w:rPr>
          <w:rStyle w:val="Zdraznn"/>
          <w:i w:val="0"/>
          <w:lang w:bidi="cs-CZ"/>
        </w:rPr>
        <w:t>ařízením Rady (EHS) č. 315/93.</w:t>
      </w:r>
    </w:p>
    <w:p w14:paraId="76A32AAB" w14:textId="345AE39C" w:rsidR="00501D05" w:rsidRPr="00ED0BFD" w:rsidRDefault="009B0242" w:rsidP="00501D05">
      <w:pPr>
        <w:pStyle w:val="Considrant"/>
      </w:pPr>
      <w:r w:rsidRPr="00ED0BFD">
        <w:rPr>
          <w:lang w:bidi="cs-CZ"/>
        </w:rPr>
        <w:t xml:space="preserve">Zavedení zmírňujících opatření </w:t>
      </w:r>
      <w:r w:rsidR="00A561C1" w:rsidRPr="00ED0BFD">
        <w:rPr>
          <w:lang w:bidi="cs-CZ"/>
        </w:rPr>
        <w:t xml:space="preserve">provozovateli potravinářských </w:t>
      </w:r>
      <w:r w:rsidRPr="00ED0BFD">
        <w:rPr>
          <w:lang w:bidi="cs-CZ"/>
        </w:rPr>
        <w:t>podnik</w:t>
      </w:r>
      <w:r w:rsidR="00A561C1" w:rsidRPr="00ED0BFD">
        <w:rPr>
          <w:lang w:bidi="cs-CZ"/>
        </w:rPr>
        <w:t>ů</w:t>
      </w:r>
      <w:r w:rsidRPr="00ED0BFD">
        <w:rPr>
          <w:lang w:bidi="cs-CZ"/>
        </w:rPr>
        <w:t xml:space="preserve"> může vyžadovat změny jejich </w:t>
      </w:r>
      <w:r w:rsidR="00A561C1" w:rsidRPr="00ED0BFD">
        <w:rPr>
          <w:lang w:bidi="cs-CZ"/>
        </w:rPr>
        <w:t>stávajícího výrobního procesu</w:t>
      </w:r>
      <w:r w:rsidRPr="00ED0BFD">
        <w:rPr>
          <w:lang w:bidi="cs-CZ"/>
        </w:rPr>
        <w:t xml:space="preserve">, a proto je vhodné </w:t>
      </w:r>
      <w:r w:rsidR="00A561C1" w:rsidRPr="00ED0BFD">
        <w:rPr>
          <w:lang w:bidi="cs-CZ"/>
        </w:rPr>
        <w:t xml:space="preserve">stanovit </w:t>
      </w:r>
      <w:r w:rsidRPr="00ED0BFD">
        <w:rPr>
          <w:lang w:bidi="cs-CZ"/>
        </w:rPr>
        <w:t xml:space="preserve">přechodné období, než </w:t>
      </w:r>
      <w:r w:rsidR="00A561C1" w:rsidRPr="00ED0BFD">
        <w:rPr>
          <w:lang w:bidi="cs-CZ"/>
        </w:rPr>
        <w:t xml:space="preserve">se použijí </w:t>
      </w:r>
      <w:r w:rsidRPr="00ED0BFD">
        <w:rPr>
          <w:lang w:bidi="cs-CZ"/>
        </w:rPr>
        <w:t xml:space="preserve">opatření </w:t>
      </w:r>
      <w:r w:rsidR="00A561C1" w:rsidRPr="00ED0BFD">
        <w:rPr>
          <w:lang w:bidi="cs-CZ"/>
        </w:rPr>
        <w:t xml:space="preserve">stanovená </w:t>
      </w:r>
      <w:r w:rsidRPr="00ED0BFD">
        <w:rPr>
          <w:lang w:bidi="cs-CZ"/>
        </w:rPr>
        <w:t xml:space="preserve">tímto </w:t>
      </w:r>
      <w:r w:rsidR="00A561C1" w:rsidRPr="00ED0BFD">
        <w:rPr>
          <w:lang w:bidi="cs-CZ"/>
        </w:rPr>
        <w:t>n</w:t>
      </w:r>
      <w:r w:rsidRPr="00ED0BFD">
        <w:rPr>
          <w:lang w:bidi="cs-CZ"/>
        </w:rPr>
        <w:t>ařízením.</w:t>
      </w:r>
    </w:p>
    <w:p w14:paraId="6CA8CC4B" w14:textId="1DDAA85F" w:rsidR="001D03E6" w:rsidRPr="00ED0BFD" w:rsidRDefault="009E2C3B" w:rsidP="001D03E6">
      <w:pPr>
        <w:pStyle w:val="Considrant"/>
        <w:rPr>
          <w:szCs w:val="24"/>
        </w:rPr>
      </w:pPr>
      <w:r w:rsidRPr="00ED0BFD">
        <w:t>Opatření stanovená tímto nařízením jsou v souladu se stanoviskem Stálého výboru pro rostliny, zvířata, potraviny a krmiva</w:t>
      </w:r>
      <w:r w:rsidR="001D03E6" w:rsidRPr="00ED0BFD">
        <w:rPr>
          <w:lang w:bidi="cs-CZ"/>
        </w:rPr>
        <w:t>,</w:t>
      </w:r>
    </w:p>
    <w:p w14:paraId="22B241EC" w14:textId="77777777" w:rsidR="001D03E6" w:rsidRPr="00ED0BFD" w:rsidRDefault="001D03E6" w:rsidP="001D03E6">
      <w:pPr>
        <w:pStyle w:val="Formuledadoption"/>
        <w:rPr>
          <w:szCs w:val="24"/>
        </w:rPr>
      </w:pPr>
      <w:r w:rsidRPr="00ED0BFD">
        <w:rPr>
          <w:lang w:bidi="cs-CZ"/>
        </w:rPr>
        <w:lastRenderedPageBreak/>
        <w:t>PŘIJALA TOTO NAŘÍZENÍ:</w:t>
      </w:r>
    </w:p>
    <w:p w14:paraId="2B97CB22" w14:textId="77777777" w:rsidR="001D03E6" w:rsidRPr="00ED0BFD" w:rsidRDefault="001D03E6" w:rsidP="001D03E6">
      <w:pPr>
        <w:pStyle w:val="Titrearticle"/>
        <w:rPr>
          <w:szCs w:val="24"/>
        </w:rPr>
      </w:pPr>
      <w:r w:rsidRPr="00ED0BFD">
        <w:rPr>
          <w:lang w:bidi="cs-CZ"/>
        </w:rPr>
        <w:t>Článek 1</w:t>
      </w:r>
      <w:r w:rsidRPr="00ED0BFD">
        <w:rPr>
          <w:lang w:bidi="cs-CZ"/>
        </w:rPr>
        <w:br/>
        <w:t>Oblast působnosti</w:t>
      </w:r>
    </w:p>
    <w:p w14:paraId="7958AD5E" w14:textId="6E7ABCEC" w:rsidR="001D03E6" w:rsidRPr="00ED0BFD" w:rsidRDefault="001D03E6" w:rsidP="001D03E6">
      <w:pPr>
        <w:pStyle w:val="Point0"/>
      </w:pPr>
      <w:r w:rsidRPr="00ED0BFD">
        <w:rPr>
          <w:lang w:bidi="cs-CZ"/>
        </w:rPr>
        <w:t>1.</w:t>
      </w:r>
      <w:r w:rsidRPr="00ED0BFD">
        <w:rPr>
          <w:lang w:bidi="cs-CZ"/>
        </w:rPr>
        <w:tab/>
        <w:t xml:space="preserve">Aniž jsou dotčena platná ustanovení </w:t>
      </w:r>
      <w:r w:rsidR="00954BD6" w:rsidRPr="00ED0BFD">
        <w:rPr>
          <w:lang w:bidi="cs-CZ"/>
        </w:rPr>
        <w:t xml:space="preserve">právních předpisů </w:t>
      </w:r>
      <w:r w:rsidRPr="00ED0BFD">
        <w:rPr>
          <w:lang w:bidi="cs-CZ"/>
        </w:rPr>
        <w:t xml:space="preserve">Unie v oblasti potravin, </w:t>
      </w:r>
      <w:r w:rsidR="00954BD6" w:rsidRPr="00ED0BFD">
        <w:rPr>
          <w:lang w:bidi="cs-CZ"/>
        </w:rPr>
        <w:t xml:space="preserve">musí provozovatelé </w:t>
      </w:r>
      <w:r w:rsidRPr="00ED0BFD">
        <w:rPr>
          <w:lang w:bidi="cs-CZ"/>
        </w:rPr>
        <w:t>potravinářsk</w:t>
      </w:r>
      <w:r w:rsidR="00954BD6" w:rsidRPr="00ED0BFD">
        <w:rPr>
          <w:lang w:bidi="cs-CZ"/>
        </w:rPr>
        <w:t>ých</w:t>
      </w:r>
      <w:r w:rsidRPr="00ED0BFD">
        <w:rPr>
          <w:lang w:bidi="cs-CZ"/>
        </w:rPr>
        <w:t xml:space="preserve"> podnik</w:t>
      </w:r>
      <w:r w:rsidR="00954BD6" w:rsidRPr="00ED0BFD">
        <w:rPr>
          <w:lang w:bidi="cs-CZ"/>
        </w:rPr>
        <w:t>ů</w:t>
      </w:r>
      <w:r w:rsidRPr="00ED0BFD">
        <w:rPr>
          <w:lang w:bidi="cs-CZ"/>
        </w:rPr>
        <w:t xml:space="preserve">, </w:t>
      </w:r>
      <w:r w:rsidR="00954BD6" w:rsidRPr="00ED0BFD">
        <w:rPr>
          <w:lang w:bidi="cs-CZ"/>
        </w:rPr>
        <w:t xml:space="preserve">kteří </w:t>
      </w:r>
      <w:r w:rsidR="004204A8">
        <w:rPr>
          <w:lang w:bidi="cs-CZ"/>
        </w:rPr>
        <w:t>vyrábějí</w:t>
      </w:r>
      <w:r w:rsidRPr="00ED0BFD">
        <w:rPr>
          <w:lang w:bidi="cs-CZ"/>
        </w:rPr>
        <w:t xml:space="preserve"> a </w:t>
      </w:r>
      <w:r w:rsidR="00954BD6" w:rsidRPr="00ED0BFD">
        <w:rPr>
          <w:lang w:bidi="cs-CZ"/>
        </w:rPr>
        <w:t xml:space="preserve">uvádějí </w:t>
      </w:r>
      <w:r w:rsidRPr="00ED0BFD">
        <w:rPr>
          <w:lang w:bidi="cs-CZ"/>
        </w:rPr>
        <w:t xml:space="preserve">na trh potraviny uvedené v odstavci 2, v souladu s </w:t>
      </w:r>
      <w:r w:rsidR="00954BD6" w:rsidRPr="00ED0BFD">
        <w:rPr>
          <w:lang w:bidi="cs-CZ"/>
        </w:rPr>
        <w:t>č</w:t>
      </w:r>
      <w:r w:rsidRPr="00ED0BFD">
        <w:rPr>
          <w:lang w:bidi="cs-CZ"/>
        </w:rPr>
        <w:t xml:space="preserve">lánkem 2 </w:t>
      </w:r>
      <w:r w:rsidR="00954BD6" w:rsidRPr="00ED0BFD">
        <w:rPr>
          <w:lang w:bidi="cs-CZ"/>
        </w:rPr>
        <w:t xml:space="preserve">uplatnit </w:t>
      </w:r>
      <w:r w:rsidRPr="00ED0BFD">
        <w:rPr>
          <w:lang w:bidi="cs-CZ"/>
        </w:rPr>
        <w:t xml:space="preserve">zmírňující opatření stanovená v </w:t>
      </w:r>
      <w:r w:rsidR="00954BD6" w:rsidRPr="00ED0BFD">
        <w:rPr>
          <w:lang w:bidi="cs-CZ"/>
        </w:rPr>
        <w:t>p</w:t>
      </w:r>
      <w:r w:rsidR="00205496">
        <w:rPr>
          <w:lang w:bidi="cs-CZ"/>
        </w:rPr>
        <w:t>řílohách I a II</w:t>
      </w:r>
      <w:r w:rsidRPr="00ED0BFD">
        <w:rPr>
          <w:lang w:bidi="cs-CZ"/>
        </w:rPr>
        <w:t xml:space="preserve"> </w:t>
      </w:r>
      <w:r w:rsidR="00205496">
        <w:rPr>
          <w:lang w:bidi="cs-CZ"/>
        </w:rPr>
        <w:t>za účelem</w:t>
      </w:r>
      <w:r w:rsidRPr="00ED0BFD">
        <w:rPr>
          <w:lang w:bidi="cs-CZ"/>
        </w:rPr>
        <w:t xml:space="preserve"> dosažení </w:t>
      </w:r>
      <w:r w:rsidR="00205496" w:rsidRPr="00205496">
        <w:rPr>
          <w:lang w:bidi="cs-CZ"/>
        </w:rPr>
        <w:t xml:space="preserve">množství akrylamidu na co nejnižší rozumně dosažitelné úrovni </w:t>
      </w:r>
      <w:r w:rsidR="00591337">
        <w:rPr>
          <w:lang w:bidi="cs-CZ"/>
        </w:rPr>
        <w:t>nižší než</w:t>
      </w:r>
      <w:r w:rsidR="00205496" w:rsidRPr="00205496">
        <w:rPr>
          <w:lang w:bidi="cs-CZ"/>
        </w:rPr>
        <w:t xml:space="preserve"> referenční množství</w:t>
      </w:r>
      <w:r w:rsidR="00205496">
        <w:rPr>
          <w:lang w:bidi="cs-CZ"/>
        </w:rPr>
        <w:t xml:space="preserve"> </w:t>
      </w:r>
      <w:r w:rsidRPr="00ED0BFD">
        <w:rPr>
          <w:lang w:bidi="cs-CZ"/>
        </w:rPr>
        <w:t>stanoven</w:t>
      </w:r>
      <w:r w:rsidR="00591337">
        <w:rPr>
          <w:lang w:bidi="cs-CZ"/>
        </w:rPr>
        <w:t>á</w:t>
      </w:r>
      <w:r w:rsidRPr="00ED0BFD">
        <w:rPr>
          <w:lang w:bidi="cs-CZ"/>
        </w:rPr>
        <w:t xml:space="preserve"> v </w:t>
      </w:r>
      <w:r w:rsidR="00954BD6" w:rsidRPr="00ED0BFD">
        <w:rPr>
          <w:lang w:bidi="cs-CZ"/>
        </w:rPr>
        <w:t>p</w:t>
      </w:r>
      <w:r w:rsidRPr="00ED0BFD">
        <w:rPr>
          <w:lang w:bidi="cs-CZ"/>
        </w:rPr>
        <w:t xml:space="preserve">říloze IV. </w:t>
      </w:r>
    </w:p>
    <w:p w14:paraId="59FFDD11" w14:textId="538EE5F5" w:rsidR="001D03E6" w:rsidRPr="00ED0BFD" w:rsidRDefault="001D03E6" w:rsidP="001D03E6">
      <w:pPr>
        <w:pStyle w:val="Point0"/>
        <w:rPr>
          <w:rFonts w:eastAsia="Times New Roman"/>
          <w:szCs w:val="24"/>
          <w:lang w:eastAsia="de-DE"/>
        </w:rPr>
      </w:pPr>
      <w:r w:rsidRPr="00ED0BFD">
        <w:rPr>
          <w:lang w:bidi="cs-CZ"/>
        </w:rPr>
        <w:t>2.</w:t>
      </w:r>
      <w:r w:rsidRPr="00ED0BFD">
        <w:rPr>
          <w:lang w:bidi="cs-CZ"/>
        </w:rPr>
        <w:tab/>
        <w:t>Potraviny</w:t>
      </w:r>
      <w:r w:rsidR="000C1869" w:rsidRPr="00ED0BFD">
        <w:rPr>
          <w:lang w:bidi="cs-CZ"/>
        </w:rPr>
        <w:t xml:space="preserve"> zmiňované</w:t>
      </w:r>
      <w:r w:rsidRPr="00ED0BFD">
        <w:rPr>
          <w:lang w:bidi="cs-CZ"/>
        </w:rPr>
        <w:t xml:space="preserve"> v odstavci 1 jsou </w:t>
      </w:r>
      <w:r w:rsidR="000C1869" w:rsidRPr="00ED0BFD">
        <w:rPr>
          <w:lang w:bidi="cs-CZ"/>
        </w:rPr>
        <w:t>tyto</w:t>
      </w:r>
      <w:r w:rsidRPr="00ED0BFD">
        <w:rPr>
          <w:lang w:bidi="cs-CZ"/>
        </w:rPr>
        <w:t xml:space="preserve">: </w:t>
      </w:r>
    </w:p>
    <w:p w14:paraId="47D0C0FF" w14:textId="1B9E0AC6" w:rsidR="001D03E6" w:rsidRPr="00ED0BFD" w:rsidRDefault="001D03E6" w:rsidP="001D03E6">
      <w:pPr>
        <w:pStyle w:val="Point1"/>
        <w:rPr>
          <w:lang w:eastAsia="de-DE"/>
        </w:rPr>
      </w:pPr>
      <w:r w:rsidRPr="00ED0BFD">
        <w:rPr>
          <w:lang w:bidi="cs-CZ"/>
        </w:rPr>
        <w:t>a)</w:t>
      </w:r>
      <w:r w:rsidRPr="00ED0BFD">
        <w:rPr>
          <w:lang w:bidi="cs-CZ"/>
        </w:rPr>
        <w:tab/>
        <w:t>hranolky, jiné krájené (</w:t>
      </w:r>
      <w:r w:rsidR="008C4EBB">
        <w:rPr>
          <w:lang w:bidi="cs-CZ"/>
        </w:rPr>
        <w:t>fritované</w:t>
      </w:r>
      <w:r w:rsidRPr="00ED0BFD">
        <w:rPr>
          <w:lang w:bidi="cs-CZ"/>
        </w:rPr>
        <w:t xml:space="preserve">) výrobky a </w:t>
      </w:r>
      <w:r w:rsidR="00146F07" w:rsidRPr="00ED0BFD">
        <w:rPr>
          <w:lang w:bidi="cs-CZ"/>
        </w:rPr>
        <w:t xml:space="preserve">plátkované </w:t>
      </w:r>
      <w:r w:rsidRPr="00ED0BFD">
        <w:rPr>
          <w:lang w:bidi="cs-CZ"/>
        </w:rPr>
        <w:t>bramborové lupínky z čerstvých brambor;</w:t>
      </w:r>
    </w:p>
    <w:p w14:paraId="2E88DF17" w14:textId="19100275" w:rsidR="001D03E6" w:rsidRPr="00ED0BFD" w:rsidRDefault="001D03E6" w:rsidP="001D03E6">
      <w:pPr>
        <w:pStyle w:val="Point1"/>
        <w:rPr>
          <w:rFonts w:eastAsia="Times New Roman"/>
          <w:szCs w:val="24"/>
          <w:lang w:eastAsia="de-DE"/>
        </w:rPr>
      </w:pPr>
      <w:r w:rsidRPr="00ED0BFD">
        <w:rPr>
          <w:lang w:bidi="cs-CZ"/>
        </w:rPr>
        <w:t>b)</w:t>
      </w:r>
      <w:r w:rsidRPr="00ED0BFD">
        <w:rPr>
          <w:lang w:bidi="cs-CZ"/>
        </w:rPr>
        <w:tab/>
        <w:t xml:space="preserve">bramborové lupínky, </w:t>
      </w:r>
      <w:r w:rsidR="00146F07" w:rsidRPr="00ED0BFD">
        <w:rPr>
          <w:lang w:bidi="cs-CZ"/>
        </w:rPr>
        <w:t>snacky</w:t>
      </w:r>
      <w:r w:rsidRPr="00ED0BFD">
        <w:rPr>
          <w:lang w:bidi="cs-CZ"/>
        </w:rPr>
        <w:t>, krekry a jiné bramborové výrobky z bramborového těsta;</w:t>
      </w:r>
    </w:p>
    <w:p w14:paraId="53E330C6" w14:textId="163B02A5" w:rsidR="001D03E6" w:rsidRPr="00ED0BFD" w:rsidRDefault="001D03E6" w:rsidP="001D03E6">
      <w:pPr>
        <w:pStyle w:val="Point1"/>
        <w:rPr>
          <w:rFonts w:eastAsia="Times New Roman"/>
          <w:szCs w:val="24"/>
          <w:lang w:eastAsia="de-DE"/>
        </w:rPr>
      </w:pPr>
      <w:r w:rsidRPr="00ED0BFD">
        <w:rPr>
          <w:lang w:bidi="cs-CZ"/>
        </w:rPr>
        <w:t>c)</w:t>
      </w:r>
      <w:r w:rsidRPr="00ED0BFD">
        <w:rPr>
          <w:lang w:bidi="cs-CZ"/>
        </w:rPr>
        <w:tab/>
        <w:t>chléb;</w:t>
      </w:r>
    </w:p>
    <w:p w14:paraId="4DD2F757" w14:textId="70E139FF" w:rsidR="001D03E6" w:rsidRPr="00ED0BFD" w:rsidRDefault="001D03E6" w:rsidP="001D03E6">
      <w:pPr>
        <w:pStyle w:val="Point1"/>
        <w:rPr>
          <w:rFonts w:eastAsia="Times New Roman"/>
          <w:szCs w:val="24"/>
          <w:lang w:eastAsia="de-DE"/>
        </w:rPr>
      </w:pPr>
      <w:r w:rsidRPr="00ED0BFD">
        <w:rPr>
          <w:lang w:bidi="cs-CZ"/>
        </w:rPr>
        <w:t>d)</w:t>
      </w:r>
      <w:r w:rsidRPr="00ED0BFD">
        <w:rPr>
          <w:lang w:bidi="cs-CZ"/>
        </w:rPr>
        <w:tab/>
        <w:t>snídaňové cereálie (kromě ovesné kaše);</w:t>
      </w:r>
    </w:p>
    <w:p w14:paraId="3167B586" w14:textId="0B7AE579" w:rsidR="001D03E6" w:rsidRPr="00ED0BFD" w:rsidRDefault="001D03E6" w:rsidP="001D03E6">
      <w:pPr>
        <w:pStyle w:val="Point1"/>
        <w:rPr>
          <w:rFonts w:eastAsia="Times New Roman"/>
          <w:i/>
          <w:szCs w:val="24"/>
          <w:lang w:eastAsia="de-DE"/>
        </w:rPr>
      </w:pPr>
      <w:r w:rsidRPr="00ED0BFD">
        <w:rPr>
          <w:lang w:bidi="cs-CZ"/>
        </w:rPr>
        <w:t>e)</w:t>
      </w:r>
      <w:r w:rsidRPr="00ED0BFD">
        <w:rPr>
          <w:lang w:bidi="cs-CZ"/>
        </w:rPr>
        <w:tab/>
        <w:t xml:space="preserve">jemné </w:t>
      </w:r>
      <w:r w:rsidR="00D93FDD" w:rsidRPr="00ED0BFD">
        <w:rPr>
          <w:lang w:bidi="cs-CZ"/>
        </w:rPr>
        <w:t>pečivo</w:t>
      </w:r>
      <w:r w:rsidRPr="00ED0BFD">
        <w:rPr>
          <w:lang w:bidi="cs-CZ"/>
        </w:rPr>
        <w:t xml:space="preserve">: </w:t>
      </w:r>
      <w:r w:rsidR="00E4509A">
        <w:rPr>
          <w:lang w:bidi="cs-CZ"/>
        </w:rPr>
        <w:t>keksy</w:t>
      </w:r>
      <w:r w:rsidRPr="00ED0BFD">
        <w:rPr>
          <w:lang w:bidi="cs-CZ"/>
        </w:rPr>
        <w:t xml:space="preserve">, sušenky, suchary, cereální tyčinky, </w:t>
      </w:r>
      <w:r w:rsidR="00146F07" w:rsidRPr="00E4509A">
        <w:rPr>
          <w:i/>
          <w:lang w:bidi="cs-CZ"/>
        </w:rPr>
        <w:t>scones</w:t>
      </w:r>
      <w:r w:rsidRPr="00ED0BFD">
        <w:rPr>
          <w:lang w:bidi="cs-CZ"/>
        </w:rPr>
        <w:t xml:space="preserve">, kornouty, oplatky, lívance a perník, jakož i krekry, </w:t>
      </w:r>
      <w:r w:rsidR="00974108" w:rsidRPr="00ED0BFD">
        <w:rPr>
          <w:lang w:bidi="cs-CZ"/>
        </w:rPr>
        <w:t xml:space="preserve">křupavé </w:t>
      </w:r>
      <w:r w:rsidRPr="00ED0BFD">
        <w:rPr>
          <w:lang w:bidi="cs-CZ"/>
        </w:rPr>
        <w:t xml:space="preserve">chleby a náhražky chleba. V této kategorii je krekr </w:t>
      </w:r>
      <w:r w:rsidR="00CE60C9" w:rsidRPr="00ED0BFD">
        <w:rPr>
          <w:lang w:bidi="cs-CZ"/>
        </w:rPr>
        <w:t xml:space="preserve">trvanlivá </w:t>
      </w:r>
      <w:r w:rsidRPr="00ED0BFD">
        <w:rPr>
          <w:lang w:bidi="cs-CZ"/>
        </w:rPr>
        <w:t>sušenka (pečený výrobek se základem z obilné mouky);</w:t>
      </w:r>
    </w:p>
    <w:p w14:paraId="72ABA540" w14:textId="04C213C6" w:rsidR="001D03E6" w:rsidRPr="00ED0BFD" w:rsidRDefault="001D03E6" w:rsidP="001D03E6">
      <w:pPr>
        <w:pStyle w:val="Point1"/>
        <w:rPr>
          <w:rFonts w:eastAsia="Times New Roman"/>
          <w:szCs w:val="24"/>
          <w:lang w:eastAsia="de-DE"/>
        </w:rPr>
      </w:pPr>
      <w:r w:rsidRPr="00ED0BFD">
        <w:rPr>
          <w:lang w:bidi="cs-CZ"/>
        </w:rPr>
        <w:t>f)</w:t>
      </w:r>
      <w:r w:rsidRPr="00ED0BFD">
        <w:rPr>
          <w:lang w:bidi="cs-CZ"/>
        </w:rPr>
        <w:tab/>
        <w:t>káva:</w:t>
      </w:r>
    </w:p>
    <w:p w14:paraId="3DEF84B5" w14:textId="4F8AD7DC" w:rsidR="001D03E6" w:rsidRPr="00ED0BFD" w:rsidRDefault="001D03E6" w:rsidP="001D03E6">
      <w:pPr>
        <w:pStyle w:val="Point2"/>
        <w:rPr>
          <w:lang w:eastAsia="de-DE"/>
        </w:rPr>
      </w:pPr>
      <w:r w:rsidRPr="00ED0BFD">
        <w:rPr>
          <w:lang w:bidi="cs-CZ"/>
        </w:rPr>
        <w:t>i)</w:t>
      </w:r>
      <w:r w:rsidRPr="00ED0BFD">
        <w:rPr>
          <w:lang w:bidi="cs-CZ"/>
        </w:rPr>
        <w:tab/>
        <w:t>pražená káva</w:t>
      </w:r>
      <w:r w:rsidR="00D945F7" w:rsidRPr="00ED0BFD">
        <w:rPr>
          <w:lang w:bidi="cs-CZ"/>
        </w:rPr>
        <w:t>;</w:t>
      </w:r>
    </w:p>
    <w:p w14:paraId="28C2E25B" w14:textId="1C87F801" w:rsidR="001D03E6" w:rsidRPr="00ED0BFD" w:rsidRDefault="001D03E6" w:rsidP="001D03E6">
      <w:pPr>
        <w:pStyle w:val="Point2"/>
        <w:rPr>
          <w:rFonts w:eastAsia="Times New Roman"/>
          <w:szCs w:val="24"/>
          <w:lang w:eastAsia="de-DE"/>
        </w:rPr>
      </w:pPr>
      <w:r w:rsidRPr="00ED0BFD">
        <w:rPr>
          <w:lang w:bidi="cs-CZ"/>
        </w:rPr>
        <w:t>ii)</w:t>
      </w:r>
      <w:r w:rsidRPr="00ED0BFD">
        <w:rPr>
          <w:lang w:bidi="cs-CZ"/>
        </w:rPr>
        <w:tab/>
        <w:t>instantní (rozpustná) káva;</w:t>
      </w:r>
    </w:p>
    <w:p w14:paraId="712BA127" w14:textId="247D4AFA" w:rsidR="001D03E6" w:rsidRPr="00ED0BFD" w:rsidRDefault="00205496" w:rsidP="00205496">
      <w:pPr>
        <w:pStyle w:val="Point1"/>
        <w:rPr>
          <w:rFonts w:eastAsia="Times New Roman"/>
          <w:szCs w:val="24"/>
          <w:lang w:eastAsia="de-DE"/>
        </w:rPr>
      </w:pPr>
      <w:r>
        <w:rPr>
          <w:lang w:bidi="cs-CZ"/>
        </w:rPr>
        <w:t>g)</w:t>
      </w:r>
      <w:r>
        <w:rPr>
          <w:lang w:bidi="cs-CZ"/>
        </w:rPr>
        <w:tab/>
        <w:t>náhražky kávy;</w:t>
      </w:r>
    </w:p>
    <w:p w14:paraId="31D23E72" w14:textId="75B22D90" w:rsidR="001D03E6" w:rsidRPr="00ED0BFD" w:rsidRDefault="001D03E6" w:rsidP="001D03E6">
      <w:pPr>
        <w:pStyle w:val="Point1"/>
        <w:rPr>
          <w:szCs w:val="24"/>
        </w:rPr>
      </w:pPr>
      <w:r w:rsidRPr="00ED0BFD">
        <w:rPr>
          <w:lang w:bidi="cs-CZ"/>
        </w:rPr>
        <w:t>h)</w:t>
      </w:r>
      <w:r w:rsidRPr="00ED0BFD">
        <w:rPr>
          <w:lang w:bidi="cs-CZ"/>
        </w:rPr>
        <w:tab/>
      </w:r>
      <w:r w:rsidR="0009682B" w:rsidRPr="00ED0BFD">
        <w:rPr>
          <w:lang w:bidi="cs-CZ"/>
        </w:rPr>
        <w:t>potraviny pro malé děti</w:t>
      </w:r>
      <w:r w:rsidR="00BE32C0" w:rsidRPr="00ED0BFD">
        <w:t xml:space="preserve"> </w:t>
      </w:r>
      <w:r w:rsidRPr="00ED0BFD">
        <w:rPr>
          <w:lang w:bidi="cs-CZ"/>
        </w:rPr>
        <w:t xml:space="preserve">a </w:t>
      </w:r>
      <w:r w:rsidR="00BE32C0" w:rsidRPr="00ED0BFD">
        <w:rPr>
          <w:lang w:bidi="cs-CZ"/>
        </w:rPr>
        <w:t>obilné příkrmy</w:t>
      </w:r>
      <w:r w:rsidRPr="00ED0BFD">
        <w:rPr>
          <w:lang w:bidi="cs-CZ"/>
        </w:rPr>
        <w:t xml:space="preserve"> určené pro kojence a malé děti podle definice v </w:t>
      </w:r>
      <w:r w:rsidR="00BE32C0" w:rsidRPr="00ED0BFD">
        <w:rPr>
          <w:lang w:bidi="cs-CZ"/>
        </w:rPr>
        <w:t>n</w:t>
      </w:r>
      <w:r w:rsidRPr="00ED0BFD">
        <w:rPr>
          <w:lang w:bidi="cs-CZ"/>
        </w:rPr>
        <w:t>ařízení Evropského parlamentu a Rady (EU) č. 609/2013</w:t>
      </w:r>
      <w:r w:rsidRPr="00ED0BFD">
        <w:rPr>
          <w:rStyle w:val="Znakapoznpodarou"/>
          <w:lang w:bidi="cs-CZ"/>
        </w:rPr>
        <w:footnoteReference w:id="7"/>
      </w:r>
      <w:r w:rsidRPr="00ED0BFD">
        <w:rPr>
          <w:lang w:bidi="cs-CZ"/>
        </w:rPr>
        <w:t>.</w:t>
      </w:r>
    </w:p>
    <w:p w14:paraId="69B256D4" w14:textId="77777777" w:rsidR="001D03E6" w:rsidRPr="00ED0BFD" w:rsidDel="00934575" w:rsidRDefault="001D03E6" w:rsidP="001D03E6">
      <w:pPr>
        <w:pStyle w:val="Titrearticle"/>
        <w:rPr>
          <w:i w:val="0"/>
          <w:szCs w:val="24"/>
        </w:rPr>
      </w:pPr>
      <w:r w:rsidRPr="00ED0BFD" w:rsidDel="00934575">
        <w:rPr>
          <w:lang w:bidi="cs-CZ"/>
        </w:rPr>
        <w:t>Článek 2</w:t>
      </w:r>
      <w:r w:rsidRPr="00ED0BFD" w:rsidDel="00934575">
        <w:rPr>
          <w:lang w:bidi="cs-CZ"/>
        </w:rPr>
        <w:br/>
        <w:t>Zmírňující opatření</w:t>
      </w:r>
    </w:p>
    <w:p w14:paraId="79BA04CA" w14:textId="508AB6A9" w:rsidR="001D03E6" w:rsidRPr="00ED0BFD" w:rsidRDefault="001D03E6" w:rsidP="001D03E6">
      <w:pPr>
        <w:pStyle w:val="Point0"/>
        <w:rPr>
          <w:color w:val="000000"/>
          <w:szCs w:val="24"/>
        </w:rPr>
      </w:pPr>
      <w:r w:rsidRPr="00ED0BFD">
        <w:rPr>
          <w:lang w:bidi="cs-CZ"/>
        </w:rPr>
        <w:t>1.</w:t>
      </w:r>
      <w:r w:rsidRPr="00ED0BFD">
        <w:rPr>
          <w:lang w:bidi="cs-CZ"/>
        </w:rPr>
        <w:tab/>
        <w:t>P</w:t>
      </w:r>
      <w:r w:rsidR="00D80A37" w:rsidRPr="00ED0BFD">
        <w:rPr>
          <w:lang w:bidi="cs-CZ"/>
        </w:rPr>
        <w:t>rovozovatelé p</w:t>
      </w:r>
      <w:r w:rsidRPr="00ED0BFD">
        <w:rPr>
          <w:lang w:bidi="cs-CZ"/>
        </w:rPr>
        <w:t>otravinářsk</w:t>
      </w:r>
      <w:r w:rsidR="00D80A37" w:rsidRPr="00ED0BFD">
        <w:rPr>
          <w:lang w:bidi="cs-CZ"/>
        </w:rPr>
        <w:t>ých</w:t>
      </w:r>
      <w:r w:rsidRPr="00ED0BFD">
        <w:rPr>
          <w:lang w:bidi="cs-CZ"/>
        </w:rPr>
        <w:t xml:space="preserve"> podnik</w:t>
      </w:r>
      <w:r w:rsidR="00D80A37" w:rsidRPr="00ED0BFD">
        <w:rPr>
          <w:lang w:bidi="cs-CZ"/>
        </w:rPr>
        <w:t>ů</w:t>
      </w:r>
      <w:r w:rsidRPr="00ED0BFD">
        <w:rPr>
          <w:lang w:bidi="cs-CZ"/>
        </w:rPr>
        <w:t xml:space="preserve">, </w:t>
      </w:r>
      <w:r w:rsidR="00D80A37" w:rsidRPr="00ED0BFD">
        <w:rPr>
          <w:lang w:bidi="cs-CZ"/>
        </w:rPr>
        <w:t xml:space="preserve">kteří </w:t>
      </w:r>
      <w:r w:rsidR="00034A7D">
        <w:rPr>
          <w:lang w:bidi="cs-CZ"/>
        </w:rPr>
        <w:t>vyrábějí</w:t>
      </w:r>
      <w:r w:rsidRPr="00ED0BFD">
        <w:rPr>
          <w:lang w:bidi="cs-CZ"/>
        </w:rPr>
        <w:t xml:space="preserve"> a </w:t>
      </w:r>
      <w:r w:rsidR="00D80A37" w:rsidRPr="00ED0BFD">
        <w:rPr>
          <w:lang w:bidi="cs-CZ"/>
        </w:rPr>
        <w:t xml:space="preserve">uvádějí </w:t>
      </w:r>
      <w:r w:rsidRPr="00ED0BFD">
        <w:rPr>
          <w:lang w:bidi="cs-CZ"/>
        </w:rPr>
        <w:t xml:space="preserve">na trh potraviny uvedené v </w:t>
      </w:r>
      <w:r w:rsidR="00D80A37" w:rsidRPr="00ED0BFD">
        <w:rPr>
          <w:lang w:bidi="cs-CZ"/>
        </w:rPr>
        <w:t xml:space="preserve">čl. </w:t>
      </w:r>
      <w:r w:rsidRPr="00ED0BFD">
        <w:rPr>
          <w:lang w:bidi="cs-CZ"/>
        </w:rPr>
        <w:t>1 odst</w:t>
      </w:r>
      <w:r w:rsidR="00D80A37" w:rsidRPr="00ED0BFD">
        <w:rPr>
          <w:lang w:bidi="cs-CZ"/>
        </w:rPr>
        <w:t>.</w:t>
      </w:r>
      <w:r w:rsidRPr="00ED0BFD">
        <w:rPr>
          <w:lang w:bidi="cs-CZ"/>
        </w:rPr>
        <w:t xml:space="preserve"> 2, </w:t>
      </w:r>
      <w:r w:rsidR="00CB195E" w:rsidRPr="00ED0BFD">
        <w:rPr>
          <w:lang w:bidi="cs-CZ"/>
        </w:rPr>
        <w:t xml:space="preserve">uplatní </w:t>
      </w:r>
      <w:r w:rsidRPr="00ED0BFD">
        <w:rPr>
          <w:lang w:bidi="cs-CZ"/>
        </w:rPr>
        <w:t xml:space="preserve">zmírňující opatření stanovená v </w:t>
      </w:r>
      <w:r w:rsidR="00CB195E" w:rsidRPr="00ED0BFD">
        <w:rPr>
          <w:lang w:bidi="cs-CZ"/>
        </w:rPr>
        <w:t>p</w:t>
      </w:r>
      <w:r w:rsidRPr="00ED0BFD">
        <w:rPr>
          <w:lang w:bidi="cs-CZ"/>
        </w:rPr>
        <w:t xml:space="preserve">říloze I. </w:t>
      </w:r>
    </w:p>
    <w:p w14:paraId="7056AA4C" w14:textId="13B60170" w:rsidR="008D5E2A" w:rsidRPr="00ED0BFD" w:rsidRDefault="001D03E6" w:rsidP="00B87B88">
      <w:pPr>
        <w:pStyle w:val="Point0"/>
      </w:pPr>
      <w:r w:rsidRPr="00ED0BFD">
        <w:rPr>
          <w:lang w:bidi="cs-CZ"/>
        </w:rPr>
        <w:t>2.</w:t>
      </w:r>
      <w:r w:rsidRPr="00ED0BFD">
        <w:rPr>
          <w:lang w:bidi="cs-CZ"/>
        </w:rPr>
        <w:tab/>
        <w:t>Odchylně od odstavce 1</w:t>
      </w:r>
      <w:r w:rsidR="008E0015" w:rsidRPr="00ED0BFD">
        <w:rPr>
          <w:lang w:bidi="cs-CZ"/>
        </w:rPr>
        <w:t>,</w:t>
      </w:r>
      <w:r w:rsidR="00A97775" w:rsidRPr="00ED0BFD">
        <w:rPr>
          <w:lang w:bidi="cs-CZ"/>
        </w:rPr>
        <w:t xml:space="preserve"> provozovatelé</w:t>
      </w:r>
      <w:r w:rsidRPr="00ED0BFD">
        <w:rPr>
          <w:lang w:bidi="cs-CZ"/>
        </w:rPr>
        <w:t xml:space="preserve"> potravinářsk</w:t>
      </w:r>
      <w:r w:rsidR="00A97775" w:rsidRPr="00ED0BFD">
        <w:rPr>
          <w:lang w:bidi="cs-CZ"/>
        </w:rPr>
        <w:t>ých</w:t>
      </w:r>
      <w:r w:rsidRPr="00ED0BFD">
        <w:rPr>
          <w:lang w:bidi="cs-CZ"/>
        </w:rPr>
        <w:t xml:space="preserve"> podnik</w:t>
      </w:r>
      <w:r w:rsidR="00A97775" w:rsidRPr="00ED0BFD">
        <w:rPr>
          <w:lang w:bidi="cs-CZ"/>
        </w:rPr>
        <w:t>ů, kteří</w:t>
      </w:r>
      <w:r w:rsidRPr="00ED0BFD">
        <w:rPr>
          <w:lang w:bidi="cs-CZ"/>
        </w:rPr>
        <w:t xml:space="preserve"> </w:t>
      </w:r>
      <w:r w:rsidR="00391DF0">
        <w:rPr>
          <w:lang w:bidi="cs-CZ"/>
        </w:rPr>
        <w:t>vyrábějí</w:t>
      </w:r>
      <w:r w:rsidRPr="00ED0BFD">
        <w:rPr>
          <w:lang w:bidi="cs-CZ"/>
        </w:rPr>
        <w:t xml:space="preserve"> potraviny uvedené v </w:t>
      </w:r>
      <w:r w:rsidR="00A97775" w:rsidRPr="00ED0BFD">
        <w:rPr>
          <w:lang w:bidi="cs-CZ"/>
        </w:rPr>
        <w:t xml:space="preserve">čl. </w:t>
      </w:r>
      <w:r w:rsidRPr="00ED0BFD">
        <w:rPr>
          <w:lang w:bidi="cs-CZ"/>
        </w:rPr>
        <w:t>1 odst</w:t>
      </w:r>
      <w:r w:rsidR="00A97775" w:rsidRPr="00ED0BFD">
        <w:rPr>
          <w:lang w:bidi="cs-CZ"/>
        </w:rPr>
        <w:t xml:space="preserve">. </w:t>
      </w:r>
      <w:r w:rsidRPr="00ED0BFD">
        <w:rPr>
          <w:lang w:bidi="cs-CZ"/>
        </w:rPr>
        <w:t>2</w:t>
      </w:r>
      <w:r w:rsidR="00A97775" w:rsidRPr="00ED0BFD">
        <w:rPr>
          <w:lang w:bidi="cs-CZ"/>
        </w:rPr>
        <w:t xml:space="preserve"> a</w:t>
      </w:r>
      <w:r w:rsidR="009B29CC" w:rsidRPr="00ED0BFD">
        <w:rPr>
          <w:lang w:bidi="cs-CZ"/>
        </w:rPr>
        <w:t xml:space="preserve"> kteří</w:t>
      </w:r>
      <w:r w:rsidR="00A97775" w:rsidRPr="00ED0BFD">
        <w:rPr>
          <w:rStyle w:val="Zdraznn"/>
          <w:i w:val="0"/>
          <w:lang w:bidi="cs-CZ"/>
        </w:rPr>
        <w:t xml:space="preserve"> provozují maloobchodní aktivity a/nebo přímo dodávají pouze </w:t>
      </w:r>
      <w:r w:rsidR="008E0015" w:rsidRPr="00ED0BFD">
        <w:t>místnímu maloobchodu</w:t>
      </w:r>
      <w:r w:rsidRPr="00ED0BFD">
        <w:rPr>
          <w:lang w:bidi="cs-CZ"/>
        </w:rPr>
        <w:t xml:space="preserve">, </w:t>
      </w:r>
      <w:r w:rsidR="008E0015" w:rsidRPr="00ED0BFD">
        <w:rPr>
          <w:lang w:bidi="cs-CZ"/>
        </w:rPr>
        <w:t xml:space="preserve">uplatní </w:t>
      </w:r>
      <w:r w:rsidRPr="00ED0BFD">
        <w:rPr>
          <w:lang w:bidi="cs-CZ"/>
        </w:rPr>
        <w:t xml:space="preserve">zmírňující opatření stanovená v </w:t>
      </w:r>
      <w:r w:rsidR="00A97775" w:rsidRPr="00ED0BFD">
        <w:rPr>
          <w:lang w:bidi="cs-CZ"/>
        </w:rPr>
        <w:t>č</w:t>
      </w:r>
      <w:r w:rsidRPr="00ED0BFD">
        <w:rPr>
          <w:lang w:bidi="cs-CZ"/>
        </w:rPr>
        <w:t xml:space="preserve">ásti A </w:t>
      </w:r>
      <w:r w:rsidR="00A97775" w:rsidRPr="00ED0BFD">
        <w:rPr>
          <w:lang w:bidi="cs-CZ"/>
        </w:rPr>
        <w:t>p</w:t>
      </w:r>
      <w:r w:rsidRPr="00ED0BFD">
        <w:rPr>
          <w:lang w:bidi="cs-CZ"/>
        </w:rPr>
        <w:t xml:space="preserve">řílohy II. </w:t>
      </w:r>
    </w:p>
    <w:p w14:paraId="47D01B9F" w14:textId="1860418C" w:rsidR="001D03E6" w:rsidRPr="00ED0BFD" w:rsidRDefault="001D03E6" w:rsidP="00B87B88">
      <w:pPr>
        <w:pStyle w:val="Point0"/>
        <w:rPr>
          <w:i/>
          <w:color w:val="000000"/>
          <w:sz w:val="20"/>
          <w:szCs w:val="24"/>
        </w:rPr>
      </w:pPr>
      <w:r w:rsidRPr="00ED0BFD">
        <w:rPr>
          <w:lang w:bidi="cs-CZ"/>
        </w:rPr>
        <w:t>3.</w:t>
      </w:r>
      <w:r w:rsidRPr="00ED0BFD">
        <w:rPr>
          <w:lang w:bidi="cs-CZ"/>
        </w:rPr>
        <w:tab/>
      </w:r>
      <w:r w:rsidR="00990674" w:rsidRPr="00ED0BFD">
        <w:rPr>
          <w:lang w:bidi="cs-CZ"/>
        </w:rPr>
        <w:t>Provozovatelé potravinářských podniků uvedení</w:t>
      </w:r>
      <w:r w:rsidRPr="00ED0BFD">
        <w:rPr>
          <w:lang w:bidi="cs-CZ"/>
        </w:rPr>
        <w:t xml:space="preserve"> v odstavci 2</w:t>
      </w:r>
      <w:r w:rsidRPr="005B71A3">
        <w:rPr>
          <w:lang w:bidi="cs-CZ"/>
        </w:rPr>
        <w:t xml:space="preserve">, </w:t>
      </w:r>
      <w:r w:rsidR="00990674" w:rsidRPr="005B71A3" w:rsidDel="00934575">
        <w:rPr>
          <w:lang w:bidi="cs-CZ"/>
        </w:rPr>
        <w:t>kte</w:t>
      </w:r>
      <w:r w:rsidR="00990674" w:rsidRPr="005B71A3">
        <w:rPr>
          <w:lang w:bidi="cs-CZ"/>
        </w:rPr>
        <w:t>ří</w:t>
      </w:r>
      <w:r w:rsidR="00990674" w:rsidRPr="005B71A3" w:rsidDel="00934575">
        <w:rPr>
          <w:lang w:bidi="cs-CZ"/>
        </w:rPr>
        <w:t xml:space="preserve"> </w:t>
      </w:r>
      <w:r w:rsidR="00205496" w:rsidRPr="005B71A3">
        <w:rPr>
          <w:lang w:bidi="cs-CZ"/>
        </w:rPr>
        <w:t xml:space="preserve">provozují činnost v zařízeních pod přímou kontrolou a kteří </w:t>
      </w:r>
      <w:r w:rsidR="00911560" w:rsidRPr="005B71A3">
        <w:rPr>
          <w:lang w:bidi="cs-CZ"/>
        </w:rPr>
        <w:t xml:space="preserve">provozují činnost </w:t>
      </w:r>
      <w:r w:rsidR="005B71A3" w:rsidRPr="005B71A3">
        <w:rPr>
          <w:lang w:bidi="cs-CZ"/>
        </w:rPr>
        <w:t>pod</w:t>
      </w:r>
      <w:r w:rsidR="00911560" w:rsidRPr="005B71A3">
        <w:rPr>
          <w:lang w:bidi="cs-CZ"/>
        </w:rPr>
        <w:t xml:space="preserve"> jedn</w:t>
      </w:r>
      <w:r w:rsidR="005B71A3" w:rsidRPr="005B71A3">
        <w:rPr>
          <w:lang w:bidi="cs-CZ"/>
        </w:rPr>
        <w:t>ou</w:t>
      </w:r>
      <w:r w:rsidR="005B71A3">
        <w:rPr>
          <w:lang w:bidi="cs-CZ"/>
        </w:rPr>
        <w:t xml:space="preserve"> ochrannou </w:t>
      </w:r>
      <w:r w:rsidR="005B71A3">
        <w:rPr>
          <w:lang w:bidi="cs-CZ"/>
        </w:rPr>
        <w:lastRenderedPageBreak/>
        <w:t xml:space="preserve">známkou nebo obchodní licencí jako součást </w:t>
      </w:r>
      <w:r w:rsidR="00990674" w:rsidRPr="00ED0BFD">
        <w:rPr>
          <w:lang w:bidi="cs-CZ"/>
        </w:rPr>
        <w:t>nebo franšíz</w:t>
      </w:r>
      <w:r w:rsidR="005B71A3">
        <w:rPr>
          <w:lang w:bidi="cs-CZ"/>
        </w:rPr>
        <w:t>a</w:t>
      </w:r>
      <w:r w:rsidR="00990674" w:rsidRPr="00ED0BFD">
        <w:rPr>
          <w:lang w:bidi="cs-CZ"/>
        </w:rPr>
        <w:t xml:space="preserve"> </w:t>
      </w:r>
      <w:r w:rsidR="00990674" w:rsidRPr="00ED0BFD" w:rsidDel="00934575">
        <w:rPr>
          <w:lang w:bidi="cs-CZ"/>
        </w:rPr>
        <w:t>větší</w:t>
      </w:r>
      <w:r w:rsidR="00990674" w:rsidRPr="00ED0BFD">
        <w:rPr>
          <w:lang w:bidi="cs-CZ"/>
        </w:rPr>
        <w:t>ho</w:t>
      </w:r>
      <w:r w:rsidR="00990674" w:rsidRPr="00ED0BFD" w:rsidDel="00934575">
        <w:rPr>
          <w:lang w:bidi="cs-CZ"/>
        </w:rPr>
        <w:t xml:space="preserve">, </w:t>
      </w:r>
      <w:r w:rsidR="00990674" w:rsidRPr="00ED0BFD">
        <w:rPr>
          <w:lang w:bidi="cs-CZ"/>
        </w:rPr>
        <w:t xml:space="preserve">vzájemně </w:t>
      </w:r>
      <w:r w:rsidR="00990674" w:rsidRPr="00ED0BFD" w:rsidDel="00934575">
        <w:rPr>
          <w:lang w:bidi="cs-CZ"/>
        </w:rPr>
        <w:t>propojen</w:t>
      </w:r>
      <w:r w:rsidR="00990674" w:rsidRPr="00ED0BFD">
        <w:rPr>
          <w:lang w:bidi="cs-CZ"/>
        </w:rPr>
        <w:t>ého</w:t>
      </w:r>
      <w:r w:rsidR="00990674" w:rsidRPr="00ED0BFD" w:rsidDel="00934575">
        <w:rPr>
          <w:lang w:bidi="cs-CZ"/>
        </w:rPr>
        <w:t xml:space="preserve"> provoz</w:t>
      </w:r>
      <w:r w:rsidR="00990674" w:rsidRPr="00ED0BFD">
        <w:rPr>
          <w:lang w:bidi="cs-CZ"/>
        </w:rPr>
        <w:t>u</w:t>
      </w:r>
      <w:r w:rsidR="00990674" w:rsidRPr="00ED0BFD" w:rsidDel="00934575">
        <w:rPr>
          <w:lang w:bidi="cs-CZ"/>
        </w:rPr>
        <w:t xml:space="preserve"> a </w:t>
      </w:r>
      <w:r w:rsidR="00BA7C05">
        <w:rPr>
          <w:lang w:bidi="cs-CZ"/>
        </w:rPr>
        <w:t>podle pokynů</w:t>
      </w:r>
      <w:r w:rsidR="005B71A3">
        <w:rPr>
          <w:lang w:bidi="cs-CZ"/>
        </w:rPr>
        <w:t xml:space="preserve"> provozovatele potravinářského podniku, jenž</w:t>
      </w:r>
      <w:r w:rsidR="00990674" w:rsidRPr="00ED0BFD" w:rsidDel="00934575">
        <w:rPr>
          <w:lang w:bidi="cs-CZ"/>
        </w:rPr>
        <w:t xml:space="preserve"> centrálně </w:t>
      </w:r>
      <w:r w:rsidR="005B71A3">
        <w:rPr>
          <w:lang w:bidi="cs-CZ"/>
        </w:rPr>
        <w:t>dodává potraviny uvedené v čl. 1 odst. 2</w:t>
      </w:r>
      <w:r w:rsidR="00990674" w:rsidRPr="00ED0BFD">
        <w:rPr>
          <w:lang w:bidi="cs-CZ"/>
        </w:rPr>
        <w:t>,</w:t>
      </w:r>
      <w:r w:rsidRPr="00ED0BFD">
        <w:rPr>
          <w:lang w:bidi="cs-CZ"/>
        </w:rPr>
        <w:t xml:space="preserve"> </w:t>
      </w:r>
      <w:r w:rsidR="00990674" w:rsidRPr="00ED0BFD">
        <w:rPr>
          <w:lang w:bidi="cs-CZ"/>
        </w:rPr>
        <w:t xml:space="preserve">uplatní další </w:t>
      </w:r>
      <w:r w:rsidRPr="00ED0BFD">
        <w:rPr>
          <w:lang w:bidi="cs-CZ"/>
        </w:rPr>
        <w:t xml:space="preserve">zmírňující opatření stanovená v </w:t>
      </w:r>
      <w:r w:rsidR="00990674" w:rsidRPr="00ED0BFD">
        <w:rPr>
          <w:lang w:bidi="cs-CZ"/>
        </w:rPr>
        <w:t>č</w:t>
      </w:r>
      <w:r w:rsidRPr="00ED0BFD">
        <w:rPr>
          <w:lang w:bidi="cs-CZ"/>
        </w:rPr>
        <w:t xml:space="preserve">ásti B </w:t>
      </w:r>
      <w:r w:rsidR="00990674" w:rsidRPr="00ED0BFD">
        <w:rPr>
          <w:lang w:bidi="cs-CZ"/>
        </w:rPr>
        <w:t>p</w:t>
      </w:r>
      <w:r w:rsidRPr="00ED0BFD">
        <w:rPr>
          <w:lang w:bidi="cs-CZ"/>
        </w:rPr>
        <w:t xml:space="preserve">řílohy II. </w:t>
      </w:r>
    </w:p>
    <w:p w14:paraId="15C07FE7" w14:textId="55AB6337" w:rsidR="001D03E6" w:rsidRPr="00ED0BFD" w:rsidRDefault="001D03E6" w:rsidP="001D03E6">
      <w:pPr>
        <w:pStyle w:val="Point0"/>
        <w:rPr>
          <w:i/>
          <w:szCs w:val="24"/>
        </w:rPr>
      </w:pPr>
      <w:r w:rsidRPr="00ED0BFD">
        <w:rPr>
          <w:lang w:bidi="cs-CZ"/>
        </w:rPr>
        <w:t>4.</w:t>
      </w:r>
      <w:r w:rsidRPr="00ED0BFD">
        <w:rPr>
          <w:lang w:bidi="cs-CZ"/>
        </w:rPr>
        <w:tab/>
        <w:t xml:space="preserve">Při překročení </w:t>
      </w:r>
      <w:r w:rsidR="00B2768B" w:rsidRPr="00ED0BFD">
        <w:rPr>
          <w:lang w:bidi="cs-CZ"/>
        </w:rPr>
        <w:t xml:space="preserve">referenčních </w:t>
      </w:r>
      <w:r w:rsidRPr="00ED0BFD">
        <w:rPr>
          <w:lang w:bidi="cs-CZ"/>
        </w:rPr>
        <w:t xml:space="preserve">množství </w:t>
      </w:r>
      <w:r w:rsidR="00B2768B" w:rsidRPr="00ED0BFD">
        <w:rPr>
          <w:lang w:bidi="cs-CZ"/>
        </w:rPr>
        <w:t>přezkoumají provozovatelé potravinářských podniků</w:t>
      </w:r>
      <w:r w:rsidRPr="00ED0BFD">
        <w:rPr>
          <w:lang w:bidi="cs-CZ"/>
        </w:rPr>
        <w:t xml:space="preserve"> </w:t>
      </w:r>
      <w:r w:rsidR="00B2768B" w:rsidRPr="00ED0BFD">
        <w:rPr>
          <w:lang w:bidi="cs-CZ"/>
        </w:rPr>
        <w:t xml:space="preserve">uplatněná </w:t>
      </w:r>
      <w:r w:rsidRPr="00ED0BFD">
        <w:rPr>
          <w:lang w:bidi="cs-CZ"/>
        </w:rPr>
        <w:t xml:space="preserve">zmírňující opatření a upraví </w:t>
      </w:r>
      <w:r w:rsidR="003E2C27">
        <w:rPr>
          <w:lang w:bidi="cs-CZ"/>
        </w:rPr>
        <w:t>procesy</w:t>
      </w:r>
      <w:r w:rsidR="00B2768B" w:rsidRPr="00ED0BFD">
        <w:rPr>
          <w:lang w:bidi="cs-CZ"/>
        </w:rPr>
        <w:t xml:space="preserve"> </w:t>
      </w:r>
      <w:r w:rsidRPr="00ED0BFD">
        <w:rPr>
          <w:lang w:bidi="cs-CZ"/>
        </w:rPr>
        <w:t>a kontroly</w:t>
      </w:r>
      <w:r w:rsidR="00902E4C">
        <w:rPr>
          <w:lang w:bidi="cs-CZ"/>
        </w:rPr>
        <w:t xml:space="preserve"> s cílem dosáhnout </w:t>
      </w:r>
      <w:r w:rsidR="00902E4C" w:rsidRPr="00205496">
        <w:rPr>
          <w:lang w:bidi="cs-CZ"/>
        </w:rPr>
        <w:t>množství akrylamidu</w:t>
      </w:r>
      <w:r w:rsidR="009A2522" w:rsidRPr="009A2522">
        <w:rPr>
          <w:lang w:bidi="cs-CZ"/>
        </w:rPr>
        <w:t xml:space="preserve"> na co nejnižší rozumně dosažitelné úrovni</w:t>
      </w:r>
      <w:r w:rsidR="00902E4C" w:rsidRPr="00205496">
        <w:rPr>
          <w:lang w:bidi="cs-CZ"/>
        </w:rPr>
        <w:t xml:space="preserve"> </w:t>
      </w:r>
      <w:r w:rsidR="003E2C27">
        <w:rPr>
          <w:lang w:bidi="cs-CZ"/>
        </w:rPr>
        <w:t>nižších než referenční množství</w:t>
      </w:r>
      <w:r w:rsidR="00902E4C">
        <w:rPr>
          <w:lang w:bidi="cs-CZ"/>
        </w:rPr>
        <w:t xml:space="preserve"> </w:t>
      </w:r>
      <w:r w:rsidR="00902E4C" w:rsidRPr="00ED0BFD">
        <w:rPr>
          <w:lang w:bidi="cs-CZ"/>
        </w:rPr>
        <w:t>stanoven</w:t>
      </w:r>
      <w:r w:rsidR="003E2C27">
        <w:rPr>
          <w:lang w:bidi="cs-CZ"/>
        </w:rPr>
        <w:t>á</w:t>
      </w:r>
      <w:r w:rsidR="00902E4C" w:rsidRPr="00ED0BFD">
        <w:rPr>
          <w:lang w:bidi="cs-CZ"/>
        </w:rPr>
        <w:t xml:space="preserve"> v příloze IV</w:t>
      </w:r>
      <w:r w:rsidRPr="00ED0BFD">
        <w:rPr>
          <w:lang w:bidi="cs-CZ"/>
        </w:rPr>
        <w:t xml:space="preserve">. </w:t>
      </w:r>
      <w:r w:rsidR="00B2768B" w:rsidRPr="00ED0BFD">
        <w:rPr>
          <w:lang w:bidi="cs-CZ"/>
        </w:rPr>
        <w:t>Provozovatelé potravinářských podniků</w:t>
      </w:r>
      <w:r w:rsidR="00A73847" w:rsidRPr="00ED0BFD">
        <w:rPr>
          <w:lang w:bidi="cs-CZ"/>
        </w:rPr>
        <w:t xml:space="preserve"> </w:t>
      </w:r>
      <w:r w:rsidR="000E0BC6" w:rsidRPr="00ED0BFD">
        <w:rPr>
          <w:lang w:bidi="cs-CZ"/>
        </w:rPr>
        <w:t>zohlední</w:t>
      </w:r>
      <w:r w:rsidRPr="00ED0BFD">
        <w:rPr>
          <w:lang w:bidi="cs-CZ"/>
        </w:rPr>
        <w:t xml:space="preserve"> bezpečnost potravin, </w:t>
      </w:r>
      <w:r w:rsidR="000E0BC6" w:rsidRPr="00ED0BFD">
        <w:rPr>
          <w:lang w:bidi="cs-CZ"/>
        </w:rPr>
        <w:t xml:space="preserve">zvláštní </w:t>
      </w:r>
      <w:r w:rsidRPr="00ED0BFD">
        <w:rPr>
          <w:lang w:bidi="cs-CZ"/>
        </w:rPr>
        <w:t xml:space="preserve">výrobní a geografické podmínky nebo </w:t>
      </w:r>
      <w:r w:rsidR="000E0BC6" w:rsidRPr="00ED0BFD">
        <w:rPr>
          <w:lang w:bidi="cs-CZ"/>
        </w:rPr>
        <w:t>vlastnosti</w:t>
      </w:r>
      <w:r w:rsidR="003E2C27">
        <w:rPr>
          <w:lang w:bidi="cs-CZ"/>
        </w:rPr>
        <w:t xml:space="preserve"> výrobku</w:t>
      </w:r>
      <w:r w:rsidRPr="00ED0BFD">
        <w:rPr>
          <w:lang w:bidi="cs-CZ"/>
        </w:rPr>
        <w:t xml:space="preserve">. </w:t>
      </w:r>
    </w:p>
    <w:p w14:paraId="14F76BEE" w14:textId="77777777" w:rsidR="001D03E6" w:rsidRPr="00ED0BFD" w:rsidRDefault="001D03E6" w:rsidP="001D03E6">
      <w:pPr>
        <w:pStyle w:val="Titrearticle"/>
        <w:rPr>
          <w:szCs w:val="24"/>
        </w:rPr>
      </w:pPr>
      <w:r w:rsidRPr="00ED0BFD">
        <w:rPr>
          <w:lang w:bidi="cs-CZ"/>
        </w:rPr>
        <w:t>Článek 3</w:t>
      </w:r>
      <w:r w:rsidRPr="00ED0BFD">
        <w:rPr>
          <w:lang w:bidi="cs-CZ"/>
        </w:rPr>
        <w:br/>
        <w:t>Definice</w:t>
      </w:r>
    </w:p>
    <w:p w14:paraId="72F446F9" w14:textId="283A0D3D" w:rsidR="008D5E2A" w:rsidRPr="00ED0BFD" w:rsidRDefault="001D03E6" w:rsidP="008D5E2A">
      <w:r w:rsidRPr="00ED0BFD">
        <w:rPr>
          <w:lang w:bidi="cs-CZ"/>
        </w:rPr>
        <w:t xml:space="preserve">Pro účely tohoto nařízení </w:t>
      </w:r>
      <w:r w:rsidR="003258F9" w:rsidRPr="00ED0BFD">
        <w:t>se použijí tyto definice:</w:t>
      </w:r>
    </w:p>
    <w:p w14:paraId="2053C388" w14:textId="6D2E0DEB" w:rsidR="008D5E2A" w:rsidRPr="00902E4C" w:rsidRDefault="008D5E2A" w:rsidP="00AB3B96">
      <w:pPr>
        <w:pStyle w:val="Point0"/>
        <w:rPr>
          <w:szCs w:val="24"/>
        </w:rPr>
      </w:pPr>
      <w:r w:rsidRPr="00ED0BFD">
        <w:rPr>
          <w:lang w:bidi="cs-CZ"/>
        </w:rPr>
        <w:t>1.</w:t>
      </w:r>
      <w:r w:rsidRPr="00ED0BFD">
        <w:rPr>
          <w:lang w:bidi="cs-CZ"/>
        </w:rPr>
        <w:tab/>
        <w:t>definice pojmů „potraviny“, „</w:t>
      </w:r>
      <w:r w:rsidR="003258F9" w:rsidRPr="00ED0BFD">
        <w:t>provozovatel potravinářského podniku</w:t>
      </w:r>
      <w:r w:rsidRPr="00ED0BFD">
        <w:rPr>
          <w:lang w:bidi="cs-CZ"/>
        </w:rPr>
        <w:t>“, „</w:t>
      </w:r>
      <w:r w:rsidR="003258F9" w:rsidRPr="00ED0BFD">
        <w:rPr>
          <w:lang w:bidi="cs-CZ"/>
        </w:rPr>
        <w:t>maloobchod</w:t>
      </w:r>
      <w:r w:rsidRPr="00ED0BFD">
        <w:rPr>
          <w:lang w:bidi="cs-CZ"/>
        </w:rPr>
        <w:t>“, „</w:t>
      </w:r>
      <w:r w:rsidR="003258F9" w:rsidRPr="00ED0BFD">
        <w:rPr>
          <w:lang w:bidi="cs-CZ"/>
        </w:rPr>
        <w:t xml:space="preserve">uvádění </w:t>
      </w:r>
      <w:r w:rsidRPr="00ED0BFD">
        <w:rPr>
          <w:lang w:bidi="cs-CZ"/>
        </w:rPr>
        <w:t>na trh“ a „</w:t>
      </w:r>
      <w:r w:rsidR="003258F9" w:rsidRPr="00ED0BFD">
        <w:t>konečný spotřebitel</w:t>
      </w:r>
      <w:r w:rsidRPr="00ED0BFD">
        <w:rPr>
          <w:lang w:bidi="cs-CZ"/>
        </w:rPr>
        <w:t xml:space="preserve">“ </w:t>
      </w:r>
      <w:r w:rsidR="003258F9" w:rsidRPr="00ED0BFD">
        <w:rPr>
          <w:lang w:bidi="cs-CZ"/>
        </w:rPr>
        <w:t xml:space="preserve">stanovené </w:t>
      </w:r>
      <w:r w:rsidRPr="00ED0BFD">
        <w:rPr>
          <w:lang w:bidi="cs-CZ"/>
        </w:rPr>
        <w:t xml:space="preserve">v </w:t>
      </w:r>
      <w:r w:rsidR="003258F9" w:rsidRPr="00ED0BFD">
        <w:rPr>
          <w:lang w:bidi="cs-CZ"/>
        </w:rPr>
        <w:t xml:space="preserve">článcích </w:t>
      </w:r>
      <w:r w:rsidRPr="00ED0BFD">
        <w:rPr>
          <w:lang w:bidi="cs-CZ"/>
        </w:rPr>
        <w:t xml:space="preserve">2 a 3 </w:t>
      </w:r>
      <w:r w:rsidR="003258F9" w:rsidRPr="00ED0BFD">
        <w:rPr>
          <w:lang w:bidi="cs-CZ"/>
        </w:rPr>
        <w:t>n</w:t>
      </w:r>
      <w:r w:rsidRPr="00ED0BFD">
        <w:rPr>
          <w:lang w:bidi="cs-CZ"/>
        </w:rPr>
        <w:t>ařízení (ES) č. 178/2002</w:t>
      </w:r>
      <w:r w:rsidRPr="00ED0BFD">
        <w:rPr>
          <w:rStyle w:val="Znakapoznpodarou"/>
          <w:lang w:bidi="cs-CZ"/>
        </w:rPr>
        <w:footnoteReference w:id="8"/>
      </w:r>
      <w:r w:rsidR="00391DF0">
        <w:rPr>
          <w:lang w:bidi="cs-CZ"/>
        </w:rPr>
        <w:t>;</w:t>
      </w:r>
      <w:r w:rsidRPr="00902E4C">
        <w:rPr>
          <w:szCs w:val="24"/>
          <w:lang w:bidi="cs-CZ"/>
        </w:rPr>
        <w:t xml:space="preserve"> </w:t>
      </w:r>
    </w:p>
    <w:p w14:paraId="488102A9" w14:textId="58322DE5" w:rsidR="001D03E6" w:rsidRPr="00902E4C" w:rsidRDefault="005B10B8" w:rsidP="00AB3B96">
      <w:pPr>
        <w:pStyle w:val="Point0"/>
        <w:rPr>
          <w:i/>
          <w:szCs w:val="24"/>
        </w:rPr>
      </w:pPr>
      <w:r w:rsidRPr="00902E4C">
        <w:rPr>
          <w:szCs w:val="24"/>
          <w:lang w:bidi="cs-CZ"/>
        </w:rPr>
        <w:t>2.</w:t>
      </w:r>
      <w:r w:rsidRPr="00902E4C">
        <w:rPr>
          <w:szCs w:val="24"/>
          <w:lang w:bidi="cs-CZ"/>
        </w:rPr>
        <w:tab/>
        <w:t>„</w:t>
      </w:r>
      <w:r w:rsidR="003258F9" w:rsidRPr="00902E4C">
        <w:rPr>
          <w:szCs w:val="24"/>
          <w:lang w:bidi="cs-CZ"/>
        </w:rPr>
        <w:t xml:space="preserve">referenčními </w:t>
      </w:r>
      <w:r w:rsidRPr="00902E4C">
        <w:rPr>
          <w:szCs w:val="24"/>
          <w:lang w:bidi="cs-CZ"/>
        </w:rPr>
        <w:t>množství</w:t>
      </w:r>
      <w:r w:rsidR="003258F9" w:rsidRPr="00902E4C">
        <w:rPr>
          <w:szCs w:val="24"/>
          <w:lang w:bidi="cs-CZ"/>
        </w:rPr>
        <w:t>mi</w:t>
      </w:r>
      <w:r w:rsidRPr="00902E4C">
        <w:rPr>
          <w:szCs w:val="24"/>
          <w:lang w:bidi="cs-CZ"/>
        </w:rPr>
        <w:t xml:space="preserve">“ </w:t>
      </w:r>
      <w:r w:rsidR="003258F9" w:rsidRPr="00902E4C">
        <w:rPr>
          <w:szCs w:val="24"/>
          <w:lang w:bidi="cs-CZ"/>
        </w:rPr>
        <w:t xml:space="preserve">se rozumí </w:t>
      </w:r>
      <w:r w:rsidR="00731251" w:rsidRPr="00902E4C">
        <w:rPr>
          <w:szCs w:val="24"/>
          <w:lang w:bidi="cs-CZ"/>
        </w:rPr>
        <w:t xml:space="preserve">ukazatele výkonnosti, které se použijí k ověření účinnosti zmírňujících opatření, a vycházejí ze zkušeností a výskytu u širokých </w:t>
      </w:r>
      <w:r w:rsidR="00ED0BFD" w:rsidRPr="00902E4C">
        <w:rPr>
          <w:szCs w:val="24"/>
          <w:lang w:bidi="cs-CZ"/>
        </w:rPr>
        <w:t>kategorií</w:t>
      </w:r>
      <w:r w:rsidR="00731251" w:rsidRPr="00902E4C">
        <w:rPr>
          <w:szCs w:val="24"/>
          <w:lang w:bidi="cs-CZ"/>
        </w:rPr>
        <w:t xml:space="preserve"> potravin</w:t>
      </w:r>
      <w:r w:rsidRPr="00902E4C">
        <w:rPr>
          <w:szCs w:val="24"/>
          <w:lang w:bidi="cs-CZ"/>
        </w:rPr>
        <w:t xml:space="preserve">. </w:t>
      </w:r>
    </w:p>
    <w:p w14:paraId="184FE776" w14:textId="690C9EBE" w:rsidR="001D03E6" w:rsidRPr="00ED0BFD" w:rsidRDefault="001D03E6" w:rsidP="001D03E6">
      <w:pPr>
        <w:pStyle w:val="Titrearticle"/>
        <w:rPr>
          <w:szCs w:val="24"/>
        </w:rPr>
      </w:pPr>
      <w:r w:rsidRPr="00ED0BFD">
        <w:rPr>
          <w:lang w:bidi="cs-CZ"/>
        </w:rPr>
        <w:t>Článek 4</w:t>
      </w:r>
      <w:r w:rsidRPr="00ED0BFD">
        <w:rPr>
          <w:lang w:bidi="cs-CZ"/>
        </w:rPr>
        <w:br/>
        <w:t xml:space="preserve">Odběr vzorků a analýza </w:t>
      </w:r>
    </w:p>
    <w:p w14:paraId="4C6F5A15" w14:textId="3E2E9791" w:rsidR="00D465E4" w:rsidRPr="00ED0BFD" w:rsidRDefault="001D03E6" w:rsidP="001D03E6">
      <w:pPr>
        <w:pStyle w:val="Point0"/>
        <w:rPr>
          <w:szCs w:val="24"/>
        </w:rPr>
      </w:pPr>
      <w:r w:rsidRPr="00ED0BFD">
        <w:rPr>
          <w:lang w:bidi="cs-CZ"/>
        </w:rPr>
        <w:t>1.</w:t>
      </w:r>
      <w:r w:rsidRPr="00ED0BFD">
        <w:rPr>
          <w:lang w:bidi="cs-CZ"/>
        </w:rPr>
        <w:tab/>
      </w:r>
      <w:r w:rsidR="00C51E6B" w:rsidRPr="00ED0BFD">
        <w:rPr>
          <w:lang w:bidi="cs-CZ"/>
        </w:rPr>
        <w:t>Provozovatelé potravinářských podniků</w:t>
      </w:r>
      <w:r w:rsidR="00C51E6B" w:rsidRPr="00ED0BFD" w:rsidDel="00C51E6B">
        <w:rPr>
          <w:lang w:bidi="cs-CZ"/>
        </w:rPr>
        <w:t xml:space="preserve"> </w:t>
      </w:r>
      <w:r w:rsidR="00C51E6B" w:rsidRPr="00ED0BFD">
        <w:rPr>
          <w:lang w:bidi="cs-CZ"/>
        </w:rPr>
        <w:t xml:space="preserve">uvedení </w:t>
      </w:r>
      <w:r w:rsidRPr="00ED0BFD">
        <w:rPr>
          <w:lang w:bidi="cs-CZ"/>
        </w:rPr>
        <w:t xml:space="preserve">v </w:t>
      </w:r>
      <w:r w:rsidR="00C51E6B" w:rsidRPr="00ED0BFD">
        <w:rPr>
          <w:lang w:bidi="cs-CZ"/>
        </w:rPr>
        <w:t xml:space="preserve">čl. 2 odst. </w:t>
      </w:r>
      <w:r w:rsidRPr="00ED0BFD">
        <w:rPr>
          <w:lang w:bidi="cs-CZ"/>
        </w:rPr>
        <w:t>1 zavedou program pro vlastní odběr vzorků a analýz</w:t>
      </w:r>
      <w:r w:rsidR="00C51E6B" w:rsidRPr="00ED0BFD">
        <w:rPr>
          <w:lang w:bidi="cs-CZ"/>
        </w:rPr>
        <w:t>u</w:t>
      </w:r>
      <w:r w:rsidRPr="00ED0BFD">
        <w:rPr>
          <w:lang w:bidi="cs-CZ"/>
        </w:rPr>
        <w:t xml:space="preserve"> množství akrylamidu v potravinách uvedených</w:t>
      </w:r>
      <w:r w:rsidR="00C51E6B" w:rsidRPr="00ED0BFD">
        <w:rPr>
          <w:lang w:bidi="cs-CZ"/>
        </w:rPr>
        <w:t xml:space="preserve"> na seznamu</w:t>
      </w:r>
      <w:r w:rsidRPr="00ED0BFD">
        <w:rPr>
          <w:lang w:bidi="cs-CZ"/>
        </w:rPr>
        <w:t xml:space="preserve"> v </w:t>
      </w:r>
      <w:r w:rsidR="00C51E6B" w:rsidRPr="00ED0BFD">
        <w:rPr>
          <w:lang w:bidi="cs-CZ"/>
        </w:rPr>
        <w:t>čl. 1 odst.</w:t>
      </w:r>
      <w:r w:rsidRPr="00ED0BFD">
        <w:rPr>
          <w:lang w:bidi="cs-CZ"/>
        </w:rPr>
        <w:t xml:space="preserve"> 2. </w:t>
      </w:r>
    </w:p>
    <w:p w14:paraId="66DFA4A7" w14:textId="42C6066D" w:rsidR="00D465E4" w:rsidRPr="00ED0BFD" w:rsidRDefault="001D03E6" w:rsidP="001D03E6">
      <w:pPr>
        <w:pStyle w:val="Point0"/>
        <w:rPr>
          <w:szCs w:val="24"/>
        </w:rPr>
      </w:pPr>
      <w:r w:rsidRPr="00ED0BFD">
        <w:rPr>
          <w:lang w:bidi="cs-CZ"/>
        </w:rPr>
        <w:t>2.</w:t>
      </w:r>
      <w:r w:rsidRPr="00ED0BFD">
        <w:rPr>
          <w:lang w:bidi="cs-CZ"/>
        </w:rPr>
        <w:tab/>
      </w:r>
      <w:r w:rsidR="00390897" w:rsidRPr="00ED0BFD">
        <w:rPr>
          <w:lang w:bidi="cs-CZ"/>
        </w:rPr>
        <w:t>Provozovatelé potravinářských podniků</w:t>
      </w:r>
      <w:r w:rsidR="0016785A" w:rsidRPr="00ED0BFD">
        <w:rPr>
          <w:lang w:bidi="cs-CZ"/>
        </w:rPr>
        <w:t xml:space="preserve"> </w:t>
      </w:r>
      <w:r w:rsidR="00390897" w:rsidRPr="00ED0BFD">
        <w:rPr>
          <w:lang w:bidi="cs-CZ"/>
        </w:rPr>
        <w:t>uvedení v čl. 2 odst. 1</w:t>
      </w:r>
      <w:r w:rsidR="000600FC">
        <w:rPr>
          <w:lang w:bidi="cs-CZ"/>
        </w:rPr>
        <w:t xml:space="preserve"> </w:t>
      </w:r>
      <w:r w:rsidRPr="00ED0BFD">
        <w:rPr>
          <w:lang w:bidi="cs-CZ"/>
        </w:rPr>
        <w:t xml:space="preserve">vedou záznamy o </w:t>
      </w:r>
      <w:r w:rsidR="00390897" w:rsidRPr="00ED0BFD">
        <w:rPr>
          <w:lang w:bidi="cs-CZ"/>
        </w:rPr>
        <w:t xml:space="preserve">uplatněných </w:t>
      </w:r>
      <w:r w:rsidRPr="00ED0BFD">
        <w:rPr>
          <w:lang w:bidi="cs-CZ"/>
        </w:rPr>
        <w:t xml:space="preserve">zmírňujících opatřeních stanovených v </w:t>
      </w:r>
      <w:r w:rsidR="00390897" w:rsidRPr="00ED0BFD">
        <w:rPr>
          <w:lang w:bidi="cs-CZ"/>
        </w:rPr>
        <w:t>p</w:t>
      </w:r>
      <w:r w:rsidRPr="00ED0BFD">
        <w:rPr>
          <w:lang w:bidi="cs-CZ"/>
        </w:rPr>
        <w:t xml:space="preserve">říloze I. </w:t>
      </w:r>
    </w:p>
    <w:p w14:paraId="2CBC9062" w14:textId="714EC030" w:rsidR="00C95CFC" w:rsidRPr="00ED0BFD" w:rsidRDefault="00D465E4" w:rsidP="001D03E6">
      <w:pPr>
        <w:pStyle w:val="Point0"/>
        <w:rPr>
          <w:szCs w:val="24"/>
        </w:rPr>
      </w:pPr>
      <w:r w:rsidRPr="00ED0BFD">
        <w:rPr>
          <w:lang w:bidi="cs-CZ"/>
        </w:rPr>
        <w:t>3.</w:t>
      </w:r>
      <w:r w:rsidRPr="00ED0BFD">
        <w:rPr>
          <w:lang w:bidi="cs-CZ"/>
        </w:rPr>
        <w:tab/>
      </w:r>
      <w:r w:rsidR="0016785A" w:rsidRPr="00ED0BFD">
        <w:rPr>
          <w:lang w:bidi="cs-CZ"/>
        </w:rPr>
        <w:t>Provozovatelé potravinářských podniků</w:t>
      </w:r>
      <w:r w:rsidR="0016785A" w:rsidRPr="00ED0BFD" w:rsidDel="00C51E6B">
        <w:rPr>
          <w:lang w:bidi="cs-CZ"/>
        </w:rPr>
        <w:t xml:space="preserve"> </w:t>
      </w:r>
      <w:r w:rsidR="0016785A" w:rsidRPr="00ED0BFD">
        <w:rPr>
          <w:lang w:bidi="cs-CZ"/>
        </w:rPr>
        <w:t xml:space="preserve">uvedení v čl. 2 odst. </w:t>
      </w:r>
      <w:r w:rsidRPr="00ED0BFD">
        <w:rPr>
          <w:lang w:bidi="cs-CZ"/>
        </w:rPr>
        <w:t xml:space="preserve">3 vedou záznamy o </w:t>
      </w:r>
      <w:r w:rsidR="0016785A" w:rsidRPr="00ED0BFD">
        <w:rPr>
          <w:lang w:bidi="cs-CZ"/>
        </w:rPr>
        <w:t xml:space="preserve">uplatněných </w:t>
      </w:r>
      <w:r w:rsidRPr="00ED0BFD">
        <w:rPr>
          <w:lang w:bidi="cs-CZ"/>
        </w:rPr>
        <w:t xml:space="preserve">zmírňujících opatřeních stanovených v </w:t>
      </w:r>
      <w:r w:rsidR="0016785A" w:rsidRPr="00ED0BFD">
        <w:rPr>
          <w:lang w:bidi="cs-CZ"/>
        </w:rPr>
        <w:t>č</w:t>
      </w:r>
      <w:r w:rsidRPr="00ED0BFD">
        <w:rPr>
          <w:lang w:bidi="cs-CZ"/>
        </w:rPr>
        <w:t xml:space="preserve">ástech A a B </w:t>
      </w:r>
      <w:r w:rsidR="0016785A" w:rsidRPr="00ED0BFD">
        <w:rPr>
          <w:lang w:bidi="cs-CZ"/>
        </w:rPr>
        <w:t>p</w:t>
      </w:r>
      <w:r w:rsidRPr="00ED0BFD">
        <w:rPr>
          <w:lang w:bidi="cs-CZ"/>
        </w:rPr>
        <w:t>řílohy II.</w:t>
      </w:r>
    </w:p>
    <w:p w14:paraId="58FBC0CA" w14:textId="626E92E4" w:rsidR="001D03E6" w:rsidRPr="00ED0BFD" w:rsidRDefault="00F81A92" w:rsidP="001D03E6">
      <w:pPr>
        <w:pStyle w:val="Point0"/>
        <w:rPr>
          <w:szCs w:val="24"/>
        </w:rPr>
      </w:pPr>
      <w:r w:rsidRPr="00ED0BFD">
        <w:rPr>
          <w:lang w:bidi="cs-CZ"/>
        </w:rPr>
        <w:t>4.</w:t>
      </w:r>
      <w:r w:rsidRPr="00ED0BFD">
        <w:rPr>
          <w:lang w:bidi="cs-CZ"/>
        </w:rPr>
        <w:tab/>
      </w:r>
      <w:r w:rsidR="0016785A" w:rsidRPr="00ED0BFD">
        <w:rPr>
          <w:lang w:bidi="cs-CZ"/>
        </w:rPr>
        <w:t>Provozovatelé potravinářských podniků</w:t>
      </w:r>
      <w:r w:rsidR="0016785A" w:rsidRPr="00ED0BFD" w:rsidDel="00C51E6B">
        <w:rPr>
          <w:lang w:bidi="cs-CZ"/>
        </w:rPr>
        <w:t xml:space="preserve"> </w:t>
      </w:r>
      <w:r w:rsidR="0016785A" w:rsidRPr="00ED0BFD">
        <w:rPr>
          <w:lang w:bidi="cs-CZ"/>
        </w:rPr>
        <w:t xml:space="preserve">uvedení v čl. 2 odst. 1 a </w:t>
      </w:r>
      <w:r w:rsidR="00ED0BFD" w:rsidRPr="00ED0BFD">
        <w:rPr>
          <w:lang w:bidi="cs-CZ"/>
        </w:rPr>
        <w:t>čl.</w:t>
      </w:r>
      <w:r w:rsidR="0016785A" w:rsidRPr="00ED0BFD">
        <w:rPr>
          <w:lang w:bidi="cs-CZ"/>
        </w:rPr>
        <w:t xml:space="preserve"> 2 odst. </w:t>
      </w:r>
      <w:r w:rsidRPr="00ED0BFD">
        <w:rPr>
          <w:lang w:bidi="cs-CZ"/>
        </w:rPr>
        <w:t xml:space="preserve">3 </w:t>
      </w:r>
      <w:r w:rsidR="000234EF">
        <w:rPr>
          <w:lang w:bidi="cs-CZ"/>
        </w:rPr>
        <w:t>provádí</w:t>
      </w:r>
      <w:r w:rsidRPr="00ED0BFD">
        <w:rPr>
          <w:lang w:bidi="cs-CZ"/>
        </w:rPr>
        <w:t xml:space="preserve"> odběr vzorků a analýz</w:t>
      </w:r>
      <w:r w:rsidR="0016785A" w:rsidRPr="00ED0BFD">
        <w:rPr>
          <w:lang w:bidi="cs-CZ"/>
        </w:rPr>
        <w:t>u</w:t>
      </w:r>
      <w:r w:rsidRPr="00ED0BFD">
        <w:rPr>
          <w:lang w:bidi="cs-CZ"/>
        </w:rPr>
        <w:t xml:space="preserve"> za účelem určení množství akrylamidu v potravinách v souladu s požadavky stanovenými v</w:t>
      </w:r>
      <w:r w:rsidR="0016785A" w:rsidRPr="00ED0BFD">
        <w:rPr>
          <w:lang w:bidi="cs-CZ"/>
        </w:rPr>
        <w:t xml:space="preserve"> p</w:t>
      </w:r>
      <w:r w:rsidRPr="00ED0BFD">
        <w:rPr>
          <w:lang w:bidi="cs-CZ"/>
        </w:rPr>
        <w:t xml:space="preserve">říloze III tohoto </w:t>
      </w:r>
      <w:r w:rsidR="0016785A" w:rsidRPr="00ED0BFD">
        <w:rPr>
          <w:lang w:bidi="cs-CZ"/>
        </w:rPr>
        <w:t>n</w:t>
      </w:r>
      <w:r w:rsidRPr="00ED0BFD">
        <w:rPr>
          <w:lang w:bidi="cs-CZ"/>
        </w:rPr>
        <w:t>ařízení a výsledky odběru vzorků a analýz</w:t>
      </w:r>
      <w:r w:rsidR="0016785A" w:rsidRPr="00ED0BFD">
        <w:rPr>
          <w:lang w:bidi="cs-CZ"/>
        </w:rPr>
        <w:t>y zaznamenají</w:t>
      </w:r>
      <w:r w:rsidRPr="00ED0BFD">
        <w:rPr>
          <w:lang w:bidi="cs-CZ"/>
        </w:rPr>
        <w:t xml:space="preserve">. </w:t>
      </w:r>
    </w:p>
    <w:p w14:paraId="4D1FE045" w14:textId="1966F3CC" w:rsidR="00D465E4" w:rsidRPr="00ED0BFD" w:rsidRDefault="00F81A92" w:rsidP="001D03E6">
      <w:pPr>
        <w:pStyle w:val="Point0"/>
        <w:rPr>
          <w:szCs w:val="24"/>
        </w:rPr>
      </w:pPr>
      <w:r w:rsidRPr="00ED0BFD">
        <w:rPr>
          <w:lang w:bidi="cs-CZ"/>
        </w:rPr>
        <w:t>5.</w:t>
      </w:r>
      <w:r w:rsidRPr="00ED0BFD">
        <w:rPr>
          <w:lang w:bidi="cs-CZ"/>
        </w:rPr>
        <w:tab/>
        <w:t>Pokud výsledky odběru vzorků a analýz</w:t>
      </w:r>
      <w:r w:rsidR="00985C39" w:rsidRPr="00ED0BFD">
        <w:rPr>
          <w:lang w:bidi="cs-CZ"/>
        </w:rPr>
        <w:t>y</w:t>
      </w:r>
      <w:r w:rsidRPr="00ED0BFD">
        <w:rPr>
          <w:lang w:bidi="cs-CZ"/>
        </w:rPr>
        <w:t xml:space="preserve"> ukazují, že </w:t>
      </w:r>
      <w:r w:rsidR="00902E4C">
        <w:rPr>
          <w:lang w:bidi="cs-CZ"/>
        </w:rPr>
        <w:t xml:space="preserve">množství nejsou nižší než </w:t>
      </w:r>
      <w:r w:rsidR="00985C39" w:rsidRPr="00ED0BFD">
        <w:rPr>
          <w:lang w:bidi="cs-CZ"/>
        </w:rPr>
        <w:t xml:space="preserve">referenční </w:t>
      </w:r>
      <w:r w:rsidRPr="00ED0BFD">
        <w:rPr>
          <w:lang w:bidi="cs-CZ"/>
        </w:rPr>
        <w:t xml:space="preserve">množství akrylamidu </w:t>
      </w:r>
      <w:r w:rsidR="00985C39" w:rsidRPr="00ED0BFD">
        <w:rPr>
          <w:lang w:bidi="cs-CZ"/>
        </w:rPr>
        <w:t xml:space="preserve">stanovená </w:t>
      </w:r>
      <w:r w:rsidRPr="00ED0BFD">
        <w:rPr>
          <w:lang w:bidi="cs-CZ"/>
        </w:rPr>
        <w:t xml:space="preserve">v </w:t>
      </w:r>
      <w:r w:rsidR="00985C39" w:rsidRPr="00ED0BFD">
        <w:rPr>
          <w:lang w:bidi="cs-CZ"/>
        </w:rPr>
        <w:t>p</w:t>
      </w:r>
      <w:r w:rsidRPr="00ED0BFD">
        <w:rPr>
          <w:lang w:bidi="cs-CZ"/>
        </w:rPr>
        <w:t xml:space="preserve">říloze IV tohoto </w:t>
      </w:r>
      <w:r w:rsidR="00985C39" w:rsidRPr="00ED0BFD">
        <w:rPr>
          <w:lang w:bidi="cs-CZ"/>
        </w:rPr>
        <w:t>n</w:t>
      </w:r>
      <w:r w:rsidRPr="00ED0BFD">
        <w:rPr>
          <w:lang w:bidi="cs-CZ"/>
        </w:rPr>
        <w:t xml:space="preserve">ařízení, </w:t>
      </w:r>
      <w:r w:rsidR="00985C39" w:rsidRPr="00ED0BFD">
        <w:rPr>
          <w:lang w:bidi="cs-CZ"/>
        </w:rPr>
        <w:t>přezkoumají provozovatelé potravinářských podniků</w:t>
      </w:r>
      <w:r w:rsidR="000600FC">
        <w:rPr>
          <w:lang w:bidi="cs-CZ"/>
        </w:rPr>
        <w:t xml:space="preserve"> </w:t>
      </w:r>
      <w:r w:rsidR="00985C39" w:rsidRPr="00ED0BFD">
        <w:rPr>
          <w:lang w:bidi="cs-CZ"/>
        </w:rPr>
        <w:t xml:space="preserve">uvedení v čl. 2 odst. 1 a čl. 2 odst. 3 </w:t>
      </w:r>
      <w:r w:rsidRPr="00ED0BFD">
        <w:rPr>
          <w:lang w:bidi="cs-CZ"/>
        </w:rPr>
        <w:t xml:space="preserve">neprodleně zmírňující opatření v souladu s </w:t>
      </w:r>
      <w:r w:rsidR="00985C39" w:rsidRPr="00ED0BFD">
        <w:rPr>
          <w:lang w:bidi="cs-CZ"/>
        </w:rPr>
        <w:t>čl. 2 odst. 4</w:t>
      </w:r>
      <w:r w:rsidRPr="00ED0BFD">
        <w:rPr>
          <w:lang w:bidi="cs-CZ"/>
        </w:rPr>
        <w:t xml:space="preserve">. </w:t>
      </w:r>
    </w:p>
    <w:p w14:paraId="5AEB9D91" w14:textId="292921C7" w:rsidR="00C95CFC" w:rsidRPr="00ED0BFD" w:rsidRDefault="00F81A92" w:rsidP="001D03E6">
      <w:pPr>
        <w:pStyle w:val="Point0"/>
        <w:rPr>
          <w:szCs w:val="24"/>
        </w:rPr>
      </w:pPr>
      <w:r w:rsidRPr="00ED0BFD">
        <w:rPr>
          <w:lang w:bidi="cs-CZ"/>
        </w:rPr>
        <w:t>6.</w:t>
      </w:r>
      <w:r w:rsidRPr="00ED0BFD">
        <w:rPr>
          <w:lang w:bidi="cs-CZ"/>
        </w:rPr>
        <w:tab/>
        <w:t xml:space="preserve">Odchylně se tento </w:t>
      </w:r>
      <w:r w:rsidR="000879EE" w:rsidRPr="00ED0BFD">
        <w:rPr>
          <w:lang w:bidi="cs-CZ"/>
        </w:rPr>
        <w:t>č</w:t>
      </w:r>
      <w:r w:rsidRPr="00ED0BFD">
        <w:rPr>
          <w:lang w:bidi="cs-CZ"/>
        </w:rPr>
        <w:t xml:space="preserve">lánek nevztahuje na </w:t>
      </w:r>
      <w:r w:rsidR="000879EE" w:rsidRPr="00ED0BFD">
        <w:rPr>
          <w:lang w:bidi="cs-CZ"/>
        </w:rPr>
        <w:t xml:space="preserve">provozovatele </w:t>
      </w:r>
      <w:r w:rsidRPr="00ED0BFD">
        <w:rPr>
          <w:lang w:bidi="cs-CZ"/>
        </w:rPr>
        <w:t>potravinářsk</w:t>
      </w:r>
      <w:r w:rsidR="000879EE" w:rsidRPr="00ED0BFD">
        <w:rPr>
          <w:lang w:bidi="cs-CZ"/>
        </w:rPr>
        <w:t>ých</w:t>
      </w:r>
      <w:r w:rsidRPr="00ED0BFD">
        <w:rPr>
          <w:lang w:bidi="cs-CZ"/>
        </w:rPr>
        <w:t xml:space="preserve"> podnik</w:t>
      </w:r>
      <w:r w:rsidR="000879EE" w:rsidRPr="00ED0BFD">
        <w:rPr>
          <w:lang w:bidi="cs-CZ"/>
        </w:rPr>
        <w:t>ů</w:t>
      </w:r>
      <w:r w:rsidRPr="00ED0BFD">
        <w:rPr>
          <w:lang w:bidi="cs-CZ"/>
        </w:rPr>
        <w:t xml:space="preserve"> uvedené v </w:t>
      </w:r>
      <w:r w:rsidR="000879EE" w:rsidRPr="00ED0BFD">
        <w:rPr>
          <w:lang w:bidi="cs-CZ"/>
        </w:rPr>
        <w:t>čl. 2 odst.</w:t>
      </w:r>
      <w:r w:rsidRPr="00ED0BFD">
        <w:rPr>
          <w:lang w:bidi="cs-CZ"/>
        </w:rPr>
        <w:t xml:space="preserve"> 2. </w:t>
      </w:r>
      <w:r w:rsidR="000879EE" w:rsidRPr="00ED0BFD">
        <w:rPr>
          <w:lang w:bidi="cs-CZ"/>
        </w:rPr>
        <w:t>Zmínění provozovatelé potravinářských podniků</w:t>
      </w:r>
      <w:r w:rsidR="000879EE" w:rsidRPr="00ED0BFD" w:rsidDel="000879EE">
        <w:rPr>
          <w:lang w:bidi="cs-CZ"/>
        </w:rPr>
        <w:t xml:space="preserve"> </w:t>
      </w:r>
      <w:r w:rsidR="000879EE" w:rsidRPr="00ED0BFD">
        <w:rPr>
          <w:lang w:bidi="cs-CZ"/>
        </w:rPr>
        <w:t xml:space="preserve">musí být </w:t>
      </w:r>
      <w:r w:rsidR="000879EE" w:rsidRPr="00ED0BFD">
        <w:rPr>
          <w:lang w:bidi="cs-CZ"/>
        </w:rPr>
        <w:lastRenderedPageBreak/>
        <w:t>schopni</w:t>
      </w:r>
      <w:r w:rsidRPr="00ED0BFD">
        <w:rPr>
          <w:lang w:bidi="cs-CZ"/>
        </w:rPr>
        <w:t xml:space="preserve"> předložit důkazy o </w:t>
      </w:r>
      <w:r w:rsidR="000879EE" w:rsidRPr="00ED0BFD">
        <w:rPr>
          <w:lang w:bidi="cs-CZ"/>
        </w:rPr>
        <w:t xml:space="preserve">uplatnění </w:t>
      </w:r>
      <w:r w:rsidRPr="00ED0BFD">
        <w:rPr>
          <w:lang w:bidi="cs-CZ"/>
        </w:rPr>
        <w:t xml:space="preserve">zmírňujících opatření stanovených v </w:t>
      </w:r>
      <w:r w:rsidR="000879EE" w:rsidRPr="00ED0BFD">
        <w:rPr>
          <w:lang w:bidi="cs-CZ"/>
        </w:rPr>
        <w:t>č</w:t>
      </w:r>
      <w:r w:rsidRPr="00ED0BFD">
        <w:rPr>
          <w:lang w:bidi="cs-CZ"/>
        </w:rPr>
        <w:t xml:space="preserve">ásti A </w:t>
      </w:r>
      <w:r w:rsidR="000879EE" w:rsidRPr="00ED0BFD">
        <w:rPr>
          <w:lang w:bidi="cs-CZ"/>
        </w:rPr>
        <w:t>p</w:t>
      </w:r>
      <w:r w:rsidRPr="00ED0BFD">
        <w:rPr>
          <w:lang w:bidi="cs-CZ"/>
        </w:rPr>
        <w:t xml:space="preserve">řílohy II. </w:t>
      </w:r>
    </w:p>
    <w:p w14:paraId="1C08B019" w14:textId="2A018C49" w:rsidR="001D03E6" w:rsidRPr="00ED0BFD" w:rsidRDefault="001D03E6" w:rsidP="001D03E6">
      <w:pPr>
        <w:pStyle w:val="Titrearticle"/>
        <w:rPr>
          <w:i w:val="0"/>
        </w:rPr>
      </w:pPr>
      <w:r w:rsidRPr="00ED0BFD">
        <w:rPr>
          <w:lang w:bidi="cs-CZ"/>
        </w:rPr>
        <w:t>Článek 5</w:t>
      </w:r>
      <w:r w:rsidRPr="00ED0BFD">
        <w:rPr>
          <w:lang w:bidi="cs-CZ"/>
        </w:rPr>
        <w:br/>
      </w:r>
      <w:r w:rsidR="00023292" w:rsidRPr="00ED0BFD">
        <w:rPr>
          <w:lang w:bidi="cs-CZ"/>
        </w:rPr>
        <w:t xml:space="preserve">Přezkum </w:t>
      </w:r>
      <w:r w:rsidRPr="00ED0BFD">
        <w:rPr>
          <w:lang w:bidi="cs-CZ"/>
        </w:rPr>
        <w:t>množství akrylamidu</w:t>
      </w:r>
    </w:p>
    <w:p w14:paraId="1458828E" w14:textId="59EBA874" w:rsidR="00F81A92" w:rsidRPr="00ED0BFD" w:rsidRDefault="006612CA" w:rsidP="001D03E6">
      <w:pPr>
        <w:rPr>
          <w:rFonts w:eastAsia="Calibri"/>
          <w:szCs w:val="24"/>
          <w:lang w:eastAsia="de-DE"/>
        </w:rPr>
      </w:pPr>
      <w:r w:rsidRPr="00ED0BFD">
        <w:rPr>
          <w:lang w:bidi="cs-CZ"/>
        </w:rPr>
        <w:t xml:space="preserve">Komise přezkoumá referenční </w:t>
      </w:r>
      <w:r w:rsidR="001D03E6" w:rsidRPr="00ED0BFD">
        <w:rPr>
          <w:lang w:bidi="cs-CZ"/>
        </w:rPr>
        <w:t>množství přítomnosti akrylamidu v potravinách</w:t>
      </w:r>
      <w:r w:rsidRPr="00ED0BFD">
        <w:rPr>
          <w:lang w:bidi="cs-CZ"/>
        </w:rPr>
        <w:t>, jež jsou stanovena</w:t>
      </w:r>
      <w:r w:rsidR="001D03E6" w:rsidRPr="00ED0BFD">
        <w:rPr>
          <w:lang w:bidi="cs-CZ"/>
        </w:rPr>
        <w:t xml:space="preserve"> v </w:t>
      </w:r>
      <w:r w:rsidRPr="00ED0BFD">
        <w:rPr>
          <w:lang w:bidi="cs-CZ"/>
        </w:rPr>
        <w:t>p</w:t>
      </w:r>
      <w:r w:rsidR="001D03E6" w:rsidRPr="00ED0BFD">
        <w:rPr>
          <w:lang w:bidi="cs-CZ"/>
        </w:rPr>
        <w:t>říloze IV</w:t>
      </w:r>
      <w:r w:rsidRPr="00ED0BFD">
        <w:rPr>
          <w:lang w:bidi="cs-CZ"/>
        </w:rPr>
        <w:t>,</w:t>
      </w:r>
      <w:r w:rsidR="001D03E6" w:rsidRPr="00ED0BFD">
        <w:rPr>
          <w:lang w:bidi="cs-CZ"/>
        </w:rPr>
        <w:t xml:space="preserve"> každé tři roky a poprvé do tří </w:t>
      </w:r>
      <w:r w:rsidR="001D03E6" w:rsidRPr="00E551EE">
        <w:rPr>
          <w:lang w:bidi="cs-CZ"/>
        </w:rPr>
        <w:t>let od</w:t>
      </w:r>
      <w:r w:rsidR="00975AEC" w:rsidRPr="00E551EE">
        <w:rPr>
          <w:lang w:bidi="cs-CZ"/>
        </w:rPr>
        <w:t>e dne</w:t>
      </w:r>
      <w:r w:rsidR="00F66290" w:rsidRPr="00E551EE">
        <w:rPr>
          <w:lang w:bidi="cs-CZ"/>
        </w:rPr>
        <w:t xml:space="preserve"> použitelnosti </w:t>
      </w:r>
      <w:r w:rsidR="001D03E6" w:rsidRPr="00E551EE">
        <w:rPr>
          <w:lang w:bidi="cs-CZ"/>
        </w:rPr>
        <w:t xml:space="preserve">tohoto </w:t>
      </w:r>
      <w:r w:rsidRPr="00E551EE">
        <w:rPr>
          <w:lang w:bidi="cs-CZ"/>
        </w:rPr>
        <w:t>n</w:t>
      </w:r>
      <w:r w:rsidR="001D03E6" w:rsidRPr="00E551EE">
        <w:rPr>
          <w:lang w:bidi="cs-CZ"/>
        </w:rPr>
        <w:t>ařízení.</w:t>
      </w:r>
      <w:r w:rsidR="001D03E6" w:rsidRPr="00ED0BFD">
        <w:rPr>
          <w:lang w:bidi="cs-CZ"/>
        </w:rPr>
        <w:t xml:space="preserve"> </w:t>
      </w:r>
    </w:p>
    <w:p w14:paraId="22954267" w14:textId="22683116" w:rsidR="001D03E6" w:rsidRPr="00ED0BFD" w:rsidRDefault="00417C66" w:rsidP="001D03E6">
      <w:pPr>
        <w:rPr>
          <w:rFonts w:eastAsia="Calibri"/>
          <w:szCs w:val="24"/>
          <w:lang w:eastAsia="de-DE"/>
        </w:rPr>
      </w:pPr>
      <w:r>
        <w:rPr>
          <w:lang w:bidi="cs-CZ"/>
        </w:rPr>
        <w:t>Přezkum referenčních</w:t>
      </w:r>
      <w:r w:rsidR="00F81A92" w:rsidRPr="00ED0BFD">
        <w:rPr>
          <w:lang w:bidi="cs-CZ"/>
        </w:rPr>
        <w:t xml:space="preserve"> množství </w:t>
      </w:r>
      <w:r w:rsidR="002868F9">
        <w:rPr>
          <w:lang w:bidi="cs-CZ"/>
        </w:rPr>
        <w:t>se zakládá</w:t>
      </w:r>
      <w:r w:rsidR="00F81A92" w:rsidRPr="00ED0BFD">
        <w:rPr>
          <w:lang w:bidi="cs-CZ"/>
        </w:rPr>
        <w:t xml:space="preserve"> na údajích o výsk</w:t>
      </w:r>
      <w:r w:rsidR="002868F9">
        <w:rPr>
          <w:lang w:bidi="cs-CZ"/>
        </w:rPr>
        <w:t xml:space="preserve">ytu akrylamidu z databáze </w:t>
      </w:r>
      <w:r w:rsidR="00CB3928">
        <w:rPr>
          <w:lang w:bidi="cs-CZ"/>
        </w:rPr>
        <w:t>ú</w:t>
      </w:r>
      <w:r w:rsidR="002868F9">
        <w:rPr>
          <w:lang w:bidi="cs-CZ"/>
        </w:rPr>
        <w:t>řadu týkajících se</w:t>
      </w:r>
      <w:r w:rsidR="00F81A92" w:rsidRPr="00ED0BFD">
        <w:rPr>
          <w:lang w:bidi="cs-CZ"/>
        </w:rPr>
        <w:t xml:space="preserve"> obd</w:t>
      </w:r>
      <w:r w:rsidR="00E84108">
        <w:rPr>
          <w:lang w:bidi="cs-CZ"/>
        </w:rPr>
        <w:t xml:space="preserve">obí </w:t>
      </w:r>
      <w:r w:rsidR="00634292">
        <w:rPr>
          <w:lang w:bidi="cs-CZ"/>
        </w:rPr>
        <w:t xml:space="preserve">přezkumu </w:t>
      </w:r>
      <w:r w:rsidR="00E84108">
        <w:rPr>
          <w:lang w:bidi="cs-CZ"/>
        </w:rPr>
        <w:t>a poskytnutých do databáze ú</w:t>
      </w:r>
      <w:r w:rsidR="00F81A92" w:rsidRPr="00ED0BFD">
        <w:rPr>
          <w:lang w:bidi="cs-CZ"/>
        </w:rPr>
        <w:t xml:space="preserve">řadu </w:t>
      </w:r>
      <w:r w:rsidR="002868F9">
        <w:rPr>
          <w:lang w:bidi="cs-CZ"/>
        </w:rPr>
        <w:t>příslušnými orgány a provozovateli</w:t>
      </w:r>
      <w:r w:rsidR="00F81A92" w:rsidRPr="00ED0BFD">
        <w:rPr>
          <w:lang w:bidi="cs-CZ"/>
        </w:rPr>
        <w:t xml:space="preserve"> potravinářský</w:t>
      </w:r>
      <w:r w:rsidR="002868F9">
        <w:rPr>
          <w:lang w:bidi="cs-CZ"/>
        </w:rPr>
        <w:t>ch</w:t>
      </w:r>
      <w:r w:rsidR="00F81A92" w:rsidRPr="00ED0BFD">
        <w:rPr>
          <w:lang w:bidi="cs-CZ"/>
        </w:rPr>
        <w:t xml:space="preserve"> podnik</w:t>
      </w:r>
      <w:r w:rsidR="002868F9">
        <w:rPr>
          <w:lang w:bidi="cs-CZ"/>
        </w:rPr>
        <w:t>ů</w:t>
      </w:r>
      <w:r w:rsidR="00634292">
        <w:rPr>
          <w:lang w:bidi="cs-CZ"/>
        </w:rPr>
        <w:t>.</w:t>
      </w:r>
    </w:p>
    <w:p w14:paraId="390DA6FA" w14:textId="77777777" w:rsidR="001D03E6" w:rsidRPr="00ED0BFD" w:rsidRDefault="001D03E6" w:rsidP="001D03E6">
      <w:pPr>
        <w:pStyle w:val="Titrearticle"/>
        <w:rPr>
          <w:rFonts w:eastAsia="Calibri"/>
          <w:i w:val="0"/>
          <w:szCs w:val="24"/>
          <w:lang w:eastAsia="de-DE"/>
        </w:rPr>
      </w:pPr>
      <w:r w:rsidRPr="00ED0BFD">
        <w:rPr>
          <w:lang w:bidi="cs-CZ"/>
        </w:rPr>
        <w:t>Článek 6</w:t>
      </w:r>
      <w:r w:rsidRPr="00ED0BFD">
        <w:rPr>
          <w:lang w:bidi="cs-CZ"/>
        </w:rPr>
        <w:br/>
        <w:t>Vstup v platnost a použitelnost</w:t>
      </w:r>
    </w:p>
    <w:p w14:paraId="5BCB8901" w14:textId="77777777" w:rsidR="001D03E6" w:rsidRPr="00ED0BFD" w:rsidRDefault="001D03E6" w:rsidP="001D03E6">
      <w:pPr>
        <w:rPr>
          <w:szCs w:val="24"/>
        </w:rPr>
      </w:pPr>
      <w:r w:rsidRPr="00ED0BFD">
        <w:rPr>
          <w:lang w:bidi="cs-CZ"/>
        </w:rPr>
        <w:t xml:space="preserve">Toto nařízení vstupuje v platnost dvacátým dnem po vyhlášení v </w:t>
      </w:r>
      <w:r w:rsidRPr="00ED0BFD">
        <w:rPr>
          <w:i/>
          <w:lang w:bidi="cs-CZ"/>
        </w:rPr>
        <w:t>Úředním věstníku Evropské unie</w:t>
      </w:r>
      <w:r w:rsidRPr="00ED0BFD">
        <w:rPr>
          <w:lang w:bidi="cs-CZ"/>
        </w:rPr>
        <w:t>.</w:t>
      </w:r>
    </w:p>
    <w:p w14:paraId="2A53D071" w14:textId="5A19C904" w:rsidR="001D03E6" w:rsidRPr="00ED0BFD" w:rsidRDefault="001D03E6" w:rsidP="001D03E6">
      <w:pPr>
        <w:rPr>
          <w:i/>
          <w:szCs w:val="24"/>
        </w:rPr>
      </w:pPr>
      <w:r w:rsidRPr="00ED0BFD">
        <w:rPr>
          <w:lang w:bidi="cs-CZ"/>
        </w:rPr>
        <w:t xml:space="preserve">Použije se od 4 měsíců po vstupu v platnost. </w:t>
      </w:r>
    </w:p>
    <w:p w14:paraId="6C705A29" w14:textId="77777777" w:rsidR="001D03E6" w:rsidRPr="00ED0BFD" w:rsidRDefault="001D03E6" w:rsidP="001D03E6">
      <w:pPr>
        <w:pStyle w:val="Applicationdirecte"/>
      </w:pPr>
      <w:r w:rsidRPr="00ED0BFD">
        <w:rPr>
          <w:lang w:bidi="cs-CZ"/>
        </w:rPr>
        <w:t>Toto nařízení je závazné v celém rozsahu a přímo použitelné ve všech členských státech.</w:t>
      </w:r>
    </w:p>
    <w:p w14:paraId="2D3FD24E" w14:textId="1CAC8D52" w:rsidR="001D03E6" w:rsidRPr="00ED0BFD" w:rsidRDefault="001B2C96" w:rsidP="001B2C96">
      <w:pPr>
        <w:pStyle w:val="Fait"/>
      </w:pPr>
      <w:r w:rsidRPr="001B2C96">
        <w:t>V Bruselu dne</w:t>
      </w:r>
    </w:p>
    <w:p w14:paraId="0473B41C" w14:textId="77777777" w:rsidR="001D03E6" w:rsidRPr="00ED0BFD" w:rsidRDefault="001D03E6" w:rsidP="001D03E6">
      <w:pPr>
        <w:pStyle w:val="Institutionquisigne"/>
        <w:rPr>
          <w:szCs w:val="24"/>
        </w:rPr>
      </w:pPr>
      <w:r w:rsidRPr="00ED0BFD">
        <w:rPr>
          <w:lang w:bidi="cs-CZ"/>
        </w:rPr>
        <w:tab/>
        <w:t>Za Komisi</w:t>
      </w:r>
    </w:p>
    <w:p w14:paraId="65D14B5E" w14:textId="77777777" w:rsidR="001D03E6" w:rsidRPr="00ED0BFD" w:rsidRDefault="001D03E6" w:rsidP="001D03E6">
      <w:pPr>
        <w:pStyle w:val="Personnequisigne"/>
      </w:pPr>
      <w:r w:rsidRPr="00ED0BFD">
        <w:rPr>
          <w:lang w:bidi="cs-CZ"/>
        </w:rPr>
        <w:tab/>
        <w:t>předseda</w:t>
      </w:r>
    </w:p>
    <w:p w14:paraId="29455401" w14:textId="77777777" w:rsidR="001D03E6" w:rsidRPr="00ED0BFD" w:rsidRDefault="001D03E6" w:rsidP="001D03E6">
      <w:pPr>
        <w:pStyle w:val="Personnequisigne"/>
        <w:rPr>
          <w:i w:val="0"/>
        </w:rPr>
      </w:pPr>
      <w:r w:rsidRPr="00ED0BFD">
        <w:rPr>
          <w:lang w:bidi="cs-CZ"/>
        </w:rPr>
        <w:tab/>
        <w:t>Jean-Claude JUNCKER</w:t>
      </w:r>
    </w:p>
    <w:sectPr w:rsidR="001D03E6" w:rsidRPr="00ED0BFD" w:rsidSect="00F32141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63CA1" w14:textId="77777777" w:rsidR="007637F4" w:rsidRDefault="007637F4" w:rsidP="001D03E6">
      <w:pPr>
        <w:spacing w:before="0" w:after="0"/>
      </w:pPr>
      <w:r>
        <w:separator/>
      </w:r>
    </w:p>
  </w:endnote>
  <w:endnote w:type="continuationSeparator" w:id="0">
    <w:p w14:paraId="14C084CE" w14:textId="77777777" w:rsidR="007637F4" w:rsidRDefault="007637F4" w:rsidP="001D03E6">
      <w:pPr>
        <w:spacing w:before="0" w:after="0"/>
      </w:pPr>
      <w:r>
        <w:continuationSeparator/>
      </w:r>
    </w:p>
  </w:endnote>
  <w:endnote w:type="continuationNotice" w:id="1">
    <w:p w14:paraId="5AF23433" w14:textId="77777777" w:rsidR="007637F4" w:rsidRDefault="007637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F6DA2" w14:textId="77777777" w:rsidR="00E4403C" w:rsidRDefault="00E440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2F73" w14:textId="2DE56BDE" w:rsidR="001B2C96" w:rsidRPr="00F32141" w:rsidRDefault="00F32141" w:rsidP="00F32141">
    <w:pPr>
      <w:pStyle w:val="Zpat"/>
      <w:rPr>
        <w:rFonts w:ascii="Arial" w:hAnsi="Arial" w:cs="Arial"/>
        <w:b/>
        <w:sz w:val="48"/>
      </w:rPr>
    </w:pPr>
    <w:r w:rsidRPr="00F32141">
      <w:rPr>
        <w:rFonts w:ascii="Arial" w:hAnsi="Arial" w:cs="Arial"/>
        <w:b/>
        <w:sz w:val="48"/>
      </w:rPr>
      <w:t>CS</w:t>
    </w:r>
    <w:r w:rsidRPr="00F32141">
      <w:rPr>
        <w:rFonts w:ascii="Arial" w:hAnsi="Arial" w:cs="Arial"/>
        <w:b/>
        <w:sz w:val="48"/>
      </w:rPr>
      <w:tab/>
    </w:r>
    <w:r w:rsidRPr="00F32141">
      <w:rPr>
        <w:rFonts w:ascii="Arial" w:hAnsi="Arial" w:cs="Arial"/>
        <w:b/>
        <w:sz w:val="48"/>
      </w:rPr>
      <w:tab/>
    </w:r>
    <w:r w:rsidR="007637F4">
      <w:fldChar w:fldCharType="begin"/>
    </w:r>
    <w:r w:rsidR="007637F4">
      <w:instrText xml:space="preserve"> DOCVARIABLE "LW_Confidence" \* MERGEFORMAT </w:instrText>
    </w:r>
    <w:r w:rsidR="007637F4">
      <w:fldChar w:fldCharType="separate"/>
    </w:r>
    <w:r>
      <w:t xml:space="preserve"> </w:t>
    </w:r>
    <w:r w:rsidR="007637F4">
      <w:fldChar w:fldCharType="end"/>
    </w:r>
    <w:r w:rsidRPr="00F32141">
      <w:tab/>
    </w:r>
    <w:r w:rsidRPr="00F32141"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0F6A3" w14:textId="77777777" w:rsidR="00E4403C" w:rsidRDefault="00E4403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81D2" w14:textId="78F7F408" w:rsidR="00F32141" w:rsidRPr="00F32141" w:rsidRDefault="00F32141" w:rsidP="00F32141">
    <w:pPr>
      <w:pStyle w:val="Zpat"/>
      <w:rPr>
        <w:rFonts w:ascii="Arial" w:hAnsi="Arial" w:cs="Arial"/>
        <w:b/>
        <w:sz w:val="48"/>
      </w:rPr>
    </w:pPr>
    <w:r w:rsidRPr="00F32141">
      <w:rPr>
        <w:rFonts w:ascii="Arial" w:hAnsi="Arial" w:cs="Arial"/>
        <w:b/>
        <w:sz w:val="48"/>
      </w:rPr>
      <w:t>CS</w:t>
    </w:r>
    <w:r w:rsidRPr="00F321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AA5000">
      <w:rPr>
        <w:noProof/>
      </w:rPr>
      <w:t>3</w:t>
    </w:r>
    <w:r>
      <w:fldChar w:fldCharType="end"/>
    </w:r>
    <w:r>
      <w:tab/>
    </w:r>
    <w:r w:rsidR="007637F4">
      <w:fldChar w:fldCharType="begin"/>
    </w:r>
    <w:r w:rsidR="007637F4">
      <w:instrText xml:space="preserve"> DOCVARIABLE "LW_Confidence" \* MERGEFORMAT </w:instrText>
    </w:r>
    <w:r w:rsidR="007637F4">
      <w:fldChar w:fldCharType="separate"/>
    </w:r>
    <w:r>
      <w:t xml:space="preserve"> </w:t>
    </w:r>
    <w:r w:rsidR="007637F4">
      <w:fldChar w:fldCharType="end"/>
    </w:r>
    <w:r w:rsidRPr="00F32141">
      <w:tab/>
    </w:r>
    <w:r w:rsidRPr="00F32141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E806" w14:textId="77777777" w:rsidR="00F32141" w:rsidRPr="00F32141" w:rsidRDefault="00F32141" w:rsidP="00F321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464F" w14:textId="77777777" w:rsidR="007637F4" w:rsidRDefault="007637F4" w:rsidP="001D03E6">
      <w:pPr>
        <w:spacing w:before="0" w:after="0"/>
      </w:pPr>
      <w:r>
        <w:separator/>
      </w:r>
    </w:p>
  </w:footnote>
  <w:footnote w:type="continuationSeparator" w:id="0">
    <w:p w14:paraId="6FEF1D44" w14:textId="77777777" w:rsidR="007637F4" w:rsidRDefault="007637F4" w:rsidP="001D03E6">
      <w:pPr>
        <w:spacing w:before="0" w:after="0"/>
      </w:pPr>
      <w:r>
        <w:continuationSeparator/>
      </w:r>
    </w:p>
  </w:footnote>
  <w:footnote w:type="continuationNotice" w:id="1">
    <w:p w14:paraId="714D51C0" w14:textId="77777777" w:rsidR="007637F4" w:rsidRDefault="007637F4">
      <w:pPr>
        <w:spacing w:before="0" w:after="0"/>
      </w:pPr>
    </w:p>
  </w:footnote>
  <w:footnote w:id="2">
    <w:p w14:paraId="63B471B1" w14:textId="4EC17DCA" w:rsidR="004E5181" w:rsidRPr="00B25833" w:rsidRDefault="004E5181" w:rsidP="001D03E6">
      <w:pPr>
        <w:pStyle w:val="Textpoznpodarou"/>
      </w:pPr>
      <w:r>
        <w:rPr>
          <w:rStyle w:val="Znakapoznpodarou"/>
          <w:lang w:bidi="cs-CZ"/>
        </w:rPr>
        <w:footnoteRef/>
      </w:r>
      <w:r w:rsidRPr="00B25833">
        <w:rPr>
          <w:lang w:bidi="cs-CZ"/>
        </w:rPr>
        <w:tab/>
        <w:t>Úř. věst. L 139, 30.4.2004, s. 1</w:t>
      </w:r>
      <w:r>
        <w:rPr>
          <w:lang w:bidi="cs-CZ"/>
        </w:rPr>
        <w:t>.</w:t>
      </w:r>
      <w:r w:rsidRPr="00B25833">
        <w:rPr>
          <w:lang w:bidi="cs-CZ"/>
        </w:rPr>
        <w:t xml:space="preserve"> </w:t>
      </w:r>
    </w:p>
  </w:footnote>
  <w:footnote w:id="3">
    <w:p w14:paraId="1C7A9082" w14:textId="77777777" w:rsidR="004E5181" w:rsidRPr="000F1B06" w:rsidRDefault="004E5181" w:rsidP="001D03E6">
      <w:pPr>
        <w:pStyle w:val="Textpoznpodarou"/>
      </w:pPr>
      <w:r>
        <w:rPr>
          <w:rStyle w:val="Znakapoznpodarou"/>
          <w:lang w:bidi="cs-CZ"/>
        </w:rPr>
        <w:footnoteRef/>
      </w:r>
      <w:r w:rsidRPr="006E4AEA">
        <w:rPr>
          <w:lang w:bidi="cs-CZ"/>
        </w:rPr>
        <w:tab/>
        <w:t>Nařízení Rady (EHS) č. 315/93 ze dne 8. února 1993, kterým se stanoví postupy Společenství pro kontrolu kontaminujících látek v potravinách (Úř. věst. L 37, 13.2.1993, s. 1).</w:t>
      </w:r>
    </w:p>
  </w:footnote>
  <w:footnote w:id="4">
    <w:p w14:paraId="250692B6" w14:textId="77777777" w:rsidR="004E5181" w:rsidRPr="000F1B06" w:rsidRDefault="004E5181" w:rsidP="001D03E6">
      <w:pPr>
        <w:pStyle w:val="Textpoznpodarou"/>
      </w:pPr>
      <w:r>
        <w:rPr>
          <w:rStyle w:val="Znakapoznpodarou"/>
          <w:lang w:bidi="cs-CZ"/>
        </w:rPr>
        <w:footnoteRef/>
      </w:r>
      <w:r w:rsidRPr="00681D33">
        <w:rPr>
          <w:lang w:bidi="cs-CZ"/>
        </w:rPr>
        <w:tab/>
        <w:t>Doporučení Komise 2013/647/EU ze dne 8. listopadu 2013 o zkoumání množství akrylamidu v potravinách (Úř. věst. L 301, 12.11.2013, s. 15).</w:t>
      </w:r>
    </w:p>
  </w:footnote>
  <w:footnote w:id="5">
    <w:p w14:paraId="08370E89" w14:textId="6FC47730" w:rsidR="004E5181" w:rsidRPr="000F1B06" w:rsidRDefault="004E5181" w:rsidP="00000731">
      <w:pPr>
        <w:pStyle w:val="Textpoznpodarou"/>
      </w:pPr>
      <w:r w:rsidRPr="00000731">
        <w:rPr>
          <w:rStyle w:val="Znakapoznpodarou"/>
          <w:lang w:bidi="cs-CZ"/>
        </w:rPr>
        <w:footnoteRef/>
      </w:r>
      <w:r>
        <w:rPr>
          <w:lang w:bidi="cs-CZ"/>
        </w:rPr>
        <w:tab/>
        <w:t>EFSA Journal 2015;13(6):4104.</w:t>
      </w:r>
    </w:p>
  </w:footnote>
  <w:footnote w:id="6">
    <w:p w14:paraId="43355D02" w14:textId="77777777" w:rsidR="004E5181" w:rsidRPr="000F1B06" w:rsidRDefault="004E5181" w:rsidP="00EF58A5">
      <w:pPr>
        <w:pStyle w:val="Textpoznpodarou"/>
      </w:pPr>
      <w:r>
        <w:rPr>
          <w:rStyle w:val="Znakapoznpodarou"/>
          <w:lang w:bidi="cs-CZ"/>
        </w:rPr>
        <w:footnoteRef/>
      </w:r>
      <w:r w:rsidRPr="003315EB">
        <w:rPr>
          <w:lang w:bidi="cs-CZ"/>
        </w:rPr>
        <w:tab/>
        <w:t xml:space="preserve">Nařízení Evropského parlamentu a Rady (ES) č. 882/2004 ze dne 29. dubna 2004 o úředních kontrolách za účelem ověření dodržování právních předpisů týkajících se krmiv a potravin a pravidel o zdraví zvířat a dobrých životních podmínkách zvířat (Úř. věst. L 165, 30.4.2004, s. 1). </w:t>
      </w:r>
    </w:p>
  </w:footnote>
  <w:footnote w:id="7">
    <w:p w14:paraId="713DFB40" w14:textId="77777777" w:rsidR="004E5181" w:rsidRPr="000F1B06" w:rsidRDefault="004E5181" w:rsidP="001D03E6">
      <w:pPr>
        <w:pStyle w:val="Textpoznpodarou"/>
      </w:pPr>
      <w:r>
        <w:rPr>
          <w:rStyle w:val="Znakapoznpodarou"/>
          <w:lang w:bidi="cs-CZ"/>
        </w:rPr>
        <w:footnoteRef/>
      </w:r>
      <w:r w:rsidRPr="00036739">
        <w:rPr>
          <w:lang w:bidi="cs-CZ"/>
        </w:rPr>
        <w:tab/>
        <w:t>Nařízení Evropského parlamentu a Rady (EU) č. 609/2013 ze dne 12. června 2013 o potravinách určených pro kojence a malé děti, potravinách pro zvláštní lékařské účely a náhradě celodenní stravy pro regulaci hmotnosti a o zrušení směrnice Rady 92/52/EHS, směrnic Komise 96/8/ES, 1999/21/ES, 2006/125/ES a 2006/141/ES, směrnice Evropského parlamentu a Rady 2009/39/ES a nařízení Komise (ES) č. 41/2009 a (ES) č. 953/2009 (Úř. věst. L 181, 29.6.2013, s. 35).</w:t>
      </w:r>
    </w:p>
  </w:footnote>
  <w:footnote w:id="8">
    <w:p w14:paraId="71DCCB2C" w14:textId="792CB03C" w:rsidR="004E5181" w:rsidRPr="005B10B8" w:rsidRDefault="004E5181">
      <w:pPr>
        <w:pStyle w:val="Textpoznpodarou"/>
      </w:pPr>
      <w:r w:rsidRPr="007B05F0">
        <w:rPr>
          <w:rStyle w:val="Znakapoznpodarou"/>
          <w:lang w:bidi="cs-CZ"/>
        </w:rPr>
        <w:footnoteRef/>
      </w:r>
      <w:r w:rsidRPr="005B10B8">
        <w:rPr>
          <w:lang w:bidi="cs-CZ"/>
        </w:rPr>
        <w:tab/>
        <w:t>Nařízení Evropského parlamentu a Rady (ES) č. 178/2002 ze dne 28. ledna 2002, kterým se stanoví obecné zásady a požadavky potravinového práva, zřizuje se Evropský úřad pro bezpečnost potravin a stanoví postupy týkající se bezpečnosti potravin (Úř. věst. L 31, 1.2.2002, s. 1)</w:t>
      </w:r>
      <w:r w:rsidR="00ED0BFD">
        <w:rPr>
          <w:lang w:bidi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CA10" w14:textId="77777777" w:rsidR="00E4403C" w:rsidRDefault="00E440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5F2D3" w14:textId="77777777" w:rsidR="00E4403C" w:rsidRDefault="00E440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A9F1" w14:textId="77777777" w:rsidR="00E4403C" w:rsidRDefault="00E440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AF229F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A4C345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C0049F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39CC8F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DAEAC0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8B623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8E4C5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A26E4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7-07-20 14:08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/EU RESTRICTED"/>
    <w:docVar w:name="LW_COVERPAGE_GUID" w:val="C7D1355BEF7947EF8E00F49B1DC80912"/>
    <w:docVar w:name="LW_CROSSREFERENCE" w:val="&lt;UNUSED&gt;"/>
    <w:docVar w:name="LW_DATE.ADOPT.CP" w:val="ze dne XXX,"/>
    <w:docVar w:name="LW_DATE.ADOPT.CP_DATEFORMAT" w:val="ze dne %DATE%,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V Bruselu dne "/>
    <w:docVar w:name="LW_EMISSION_SUFFIX" w:val=" "/>
    <w:docVar w:name="LW_ID_DOCMODEL" w:val="SJ-001"/>
    <w:docVar w:name="LW_ID_DOCSIGNATURE" w:val="SJ-001"/>
    <w:docVar w:name="LW_ID_DOCSTRUCTURE" w:val="COM/AA"/>
    <w:docVar w:name="LW_ID_DOCTYPE" w:val="SJ-001"/>
    <w:docVar w:name="LW_INTERETEEE.CP" w:val="(Text s významem pro EHP)"/>
    <w:docVar w:name="LW_LANGUE" w:val="CS"/>
    <w:docVar w:name="LW_LANGUESFAISANTFOI.CP" w:val="&lt;UNUSED&gt;"/>
    <w:docVar w:name="LW_MARKING" w:val="&lt;UNUSED&gt;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7) XXX"/>
    <w:docVar w:name="LW_REF.INTERNE" w:val="SANTE/11059/2016 Rev. 2 (POOL/E2/2016/11059/11059R2-EN.doc)"/>
    <w:docVar w:name="LW_SOUS.TITRE.OBJ.CP" w:val="&lt;UNUSED&gt;"/>
    <w:docVar w:name="LW_SUPERTITRE" w:val="&lt;UNUSED&gt;"/>
    <w:docVar w:name="LW_TITRE.OBJ.CP" w:val="kterým se stanoví zmír\u328?ující opat\u345?ení a referen\u269?ní mno\u382?ství pro sní\u382?ení p\u345?ítomnosti akrylamidu v potravinách"/>
    <w:docVar w:name="LW_TYPE.DOC.CP" w:val="NA\u344?ÍZENÍ KOMISE (EU) \u8230?/..."/>
  </w:docVars>
  <w:rsids>
    <w:rsidRoot w:val="001D03E6"/>
    <w:rsid w:val="000004B6"/>
    <w:rsid w:val="00000731"/>
    <w:rsid w:val="000061A1"/>
    <w:rsid w:val="00022532"/>
    <w:rsid w:val="00022EA3"/>
    <w:rsid w:val="00023292"/>
    <w:rsid w:val="000234EF"/>
    <w:rsid w:val="0002360C"/>
    <w:rsid w:val="00025B0C"/>
    <w:rsid w:val="00034A7D"/>
    <w:rsid w:val="00035379"/>
    <w:rsid w:val="00035AC7"/>
    <w:rsid w:val="00046CA1"/>
    <w:rsid w:val="00046F2D"/>
    <w:rsid w:val="0005108D"/>
    <w:rsid w:val="00056536"/>
    <w:rsid w:val="000568F3"/>
    <w:rsid w:val="0005759E"/>
    <w:rsid w:val="000600FC"/>
    <w:rsid w:val="000643A9"/>
    <w:rsid w:val="00066289"/>
    <w:rsid w:val="00081F6A"/>
    <w:rsid w:val="000836FA"/>
    <w:rsid w:val="000879EE"/>
    <w:rsid w:val="00093987"/>
    <w:rsid w:val="0009682B"/>
    <w:rsid w:val="000A6BA1"/>
    <w:rsid w:val="000C1869"/>
    <w:rsid w:val="000D3B73"/>
    <w:rsid w:val="000D749D"/>
    <w:rsid w:val="000E0BC6"/>
    <w:rsid w:val="000F1B06"/>
    <w:rsid w:val="000F5F21"/>
    <w:rsid w:val="00102D8A"/>
    <w:rsid w:val="0010734E"/>
    <w:rsid w:val="001076F2"/>
    <w:rsid w:val="00134213"/>
    <w:rsid w:val="00134552"/>
    <w:rsid w:val="00141293"/>
    <w:rsid w:val="0014185C"/>
    <w:rsid w:val="00146F07"/>
    <w:rsid w:val="00163CE0"/>
    <w:rsid w:val="001668F6"/>
    <w:rsid w:val="0016785A"/>
    <w:rsid w:val="00171635"/>
    <w:rsid w:val="001773E3"/>
    <w:rsid w:val="001774DD"/>
    <w:rsid w:val="00184740"/>
    <w:rsid w:val="00196F7D"/>
    <w:rsid w:val="001A473B"/>
    <w:rsid w:val="001A54E7"/>
    <w:rsid w:val="001A6FF4"/>
    <w:rsid w:val="001B2C96"/>
    <w:rsid w:val="001B584F"/>
    <w:rsid w:val="001C5A8C"/>
    <w:rsid w:val="001D03E6"/>
    <w:rsid w:val="001E7ED5"/>
    <w:rsid w:val="001F3BF1"/>
    <w:rsid w:val="0020012F"/>
    <w:rsid w:val="00203DE5"/>
    <w:rsid w:val="00205496"/>
    <w:rsid w:val="00205DDE"/>
    <w:rsid w:val="00206D74"/>
    <w:rsid w:val="00222BD2"/>
    <w:rsid w:val="00234615"/>
    <w:rsid w:val="002478CA"/>
    <w:rsid w:val="00264872"/>
    <w:rsid w:val="00266C85"/>
    <w:rsid w:val="0027405A"/>
    <w:rsid w:val="002761E0"/>
    <w:rsid w:val="00277061"/>
    <w:rsid w:val="00283DCF"/>
    <w:rsid w:val="00285110"/>
    <w:rsid w:val="002868F9"/>
    <w:rsid w:val="00287D0A"/>
    <w:rsid w:val="002935B4"/>
    <w:rsid w:val="002A63FD"/>
    <w:rsid w:val="002C4433"/>
    <w:rsid w:val="002C7B69"/>
    <w:rsid w:val="002D0051"/>
    <w:rsid w:val="002D678C"/>
    <w:rsid w:val="002E7932"/>
    <w:rsid w:val="0030534F"/>
    <w:rsid w:val="00311073"/>
    <w:rsid w:val="00316611"/>
    <w:rsid w:val="003258F9"/>
    <w:rsid w:val="00326F48"/>
    <w:rsid w:val="00330905"/>
    <w:rsid w:val="0034445E"/>
    <w:rsid w:val="0035553C"/>
    <w:rsid w:val="00357BA8"/>
    <w:rsid w:val="003616D1"/>
    <w:rsid w:val="003864A9"/>
    <w:rsid w:val="00390897"/>
    <w:rsid w:val="00391DF0"/>
    <w:rsid w:val="003A762D"/>
    <w:rsid w:val="003C09FC"/>
    <w:rsid w:val="003C33DE"/>
    <w:rsid w:val="003D2668"/>
    <w:rsid w:val="003D5E76"/>
    <w:rsid w:val="003E0D06"/>
    <w:rsid w:val="003E2C27"/>
    <w:rsid w:val="003E6550"/>
    <w:rsid w:val="003F35EA"/>
    <w:rsid w:val="00411BC3"/>
    <w:rsid w:val="00417BD1"/>
    <w:rsid w:val="00417C66"/>
    <w:rsid w:val="004204A8"/>
    <w:rsid w:val="00437E1D"/>
    <w:rsid w:val="004426F5"/>
    <w:rsid w:val="00445C28"/>
    <w:rsid w:val="004527E9"/>
    <w:rsid w:val="00460917"/>
    <w:rsid w:val="00460C9F"/>
    <w:rsid w:val="0047122B"/>
    <w:rsid w:val="00474F17"/>
    <w:rsid w:val="004778CE"/>
    <w:rsid w:val="004A3CE0"/>
    <w:rsid w:val="004B2C4E"/>
    <w:rsid w:val="004C7242"/>
    <w:rsid w:val="004D0CBE"/>
    <w:rsid w:val="004D3D1D"/>
    <w:rsid w:val="004E5181"/>
    <w:rsid w:val="004E521B"/>
    <w:rsid w:val="00501C19"/>
    <w:rsid w:val="00501D05"/>
    <w:rsid w:val="00504284"/>
    <w:rsid w:val="0050445A"/>
    <w:rsid w:val="005055A1"/>
    <w:rsid w:val="00550232"/>
    <w:rsid w:val="00560570"/>
    <w:rsid w:val="00591337"/>
    <w:rsid w:val="0059405B"/>
    <w:rsid w:val="005A135C"/>
    <w:rsid w:val="005A2299"/>
    <w:rsid w:val="005B10B8"/>
    <w:rsid w:val="005B6E7B"/>
    <w:rsid w:val="005B71A3"/>
    <w:rsid w:val="005C26A6"/>
    <w:rsid w:val="005C29AB"/>
    <w:rsid w:val="005E02E0"/>
    <w:rsid w:val="005E5F6D"/>
    <w:rsid w:val="00611A31"/>
    <w:rsid w:val="00626898"/>
    <w:rsid w:val="00634292"/>
    <w:rsid w:val="006373F5"/>
    <w:rsid w:val="006524DA"/>
    <w:rsid w:val="00654FCF"/>
    <w:rsid w:val="006612CA"/>
    <w:rsid w:val="00663D87"/>
    <w:rsid w:val="00673264"/>
    <w:rsid w:val="00673495"/>
    <w:rsid w:val="00675FCD"/>
    <w:rsid w:val="00680180"/>
    <w:rsid w:val="006834A1"/>
    <w:rsid w:val="00693EAB"/>
    <w:rsid w:val="006968DB"/>
    <w:rsid w:val="006C0727"/>
    <w:rsid w:val="006C3649"/>
    <w:rsid w:val="006D5821"/>
    <w:rsid w:val="006D7F85"/>
    <w:rsid w:val="006E2998"/>
    <w:rsid w:val="006E7A61"/>
    <w:rsid w:val="006F23AB"/>
    <w:rsid w:val="00701EAB"/>
    <w:rsid w:val="00715D61"/>
    <w:rsid w:val="007202D6"/>
    <w:rsid w:val="007300FD"/>
    <w:rsid w:val="00731251"/>
    <w:rsid w:val="00751070"/>
    <w:rsid w:val="00752AF4"/>
    <w:rsid w:val="007535D8"/>
    <w:rsid w:val="007637F4"/>
    <w:rsid w:val="0076383A"/>
    <w:rsid w:val="00766F17"/>
    <w:rsid w:val="007A08AA"/>
    <w:rsid w:val="007A1299"/>
    <w:rsid w:val="007A5698"/>
    <w:rsid w:val="007B05F0"/>
    <w:rsid w:val="007C544E"/>
    <w:rsid w:val="007D53B6"/>
    <w:rsid w:val="007E1BA6"/>
    <w:rsid w:val="007E402F"/>
    <w:rsid w:val="007F618B"/>
    <w:rsid w:val="007F6279"/>
    <w:rsid w:val="007F7FA9"/>
    <w:rsid w:val="00814B73"/>
    <w:rsid w:val="008160D7"/>
    <w:rsid w:val="00820527"/>
    <w:rsid w:val="00821843"/>
    <w:rsid w:val="00831BA6"/>
    <w:rsid w:val="00833794"/>
    <w:rsid w:val="00840AF5"/>
    <w:rsid w:val="00841BCF"/>
    <w:rsid w:val="00852339"/>
    <w:rsid w:val="00876BC1"/>
    <w:rsid w:val="008849F0"/>
    <w:rsid w:val="008A2251"/>
    <w:rsid w:val="008A3278"/>
    <w:rsid w:val="008A4595"/>
    <w:rsid w:val="008B7D5B"/>
    <w:rsid w:val="008C3A2E"/>
    <w:rsid w:val="008C4EBB"/>
    <w:rsid w:val="008D49F3"/>
    <w:rsid w:val="008D5E2A"/>
    <w:rsid w:val="008E0015"/>
    <w:rsid w:val="008E0EE2"/>
    <w:rsid w:val="008E132D"/>
    <w:rsid w:val="00902E4C"/>
    <w:rsid w:val="00903002"/>
    <w:rsid w:val="00903922"/>
    <w:rsid w:val="00904017"/>
    <w:rsid w:val="00911560"/>
    <w:rsid w:val="00912234"/>
    <w:rsid w:val="00924EDE"/>
    <w:rsid w:val="00930BEE"/>
    <w:rsid w:val="009369DA"/>
    <w:rsid w:val="0094478E"/>
    <w:rsid w:val="00954BD6"/>
    <w:rsid w:val="00961363"/>
    <w:rsid w:val="0096699E"/>
    <w:rsid w:val="00974108"/>
    <w:rsid w:val="009751F3"/>
    <w:rsid w:val="00975AEC"/>
    <w:rsid w:val="00985C39"/>
    <w:rsid w:val="00990674"/>
    <w:rsid w:val="00994BA4"/>
    <w:rsid w:val="009A2522"/>
    <w:rsid w:val="009B0242"/>
    <w:rsid w:val="009B29CC"/>
    <w:rsid w:val="009B67E1"/>
    <w:rsid w:val="009C34F3"/>
    <w:rsid w:val="009C7EB4"/>
    <w:rsid w:val="009D06F5"/>
    <w:rsid w:val="009D510B"/>
    <w:rsid w:val="009E2C3B"/>
    <w:rsid w:val="00A06908"/>
    <w:rsid w:val="00A07AAF"/>
    <w:rsid w:val="00A10355"/>
    <w:rsid w:val="00A14A04"/>
    <w:rsid w:val="00A16703"/>
    <w:rsid w:val="00A210F9"/>
    <w:rsid w:val="00A30554"/>
    <w:rsid w:val="00A317BB"/>
    <w:rsid w:val="00A44343"/>
    <w:rsid w:val="00A561C1"/>
    <w:rsid w:val="00A56F74"/>
    <w:rsid w:val="00A71449"/>
    <w:rsid w:val="00A73847"/>
    <w:rsid w:val="00A904C4"/>
    <w:rsid w:val="00A97775"/>
    <w:rsid w:val="00AA5000"/>
    <w:rsid w:val="00AA7C19"/>
    <w:rsid w:val="00AB3B96"/>
    <w:rsid w:val="00AC7DA8"/>
    <w:rsid w:val="00AE26A7"/>
    <w:rsid w:val="00AF1278"/>
    <w:rsid w:val="00B04DCA"/>
    <w:rsid w:val="00B2768B"/>
    <w:rsid w:val="00B32A8F"/>
    <w:rsid w:val="00B439AE"/>
    <w:rsid w:val="00B44CFD"/>
    <w:rsid w:val="00B5402D"/>
    <w:rsid w:val="00B615C6"/>
    <w:rsid w:val="00B61812"/>
    <w:rsid w:val="00B72CB8"/>
    <w:rsid w:val="00B8478B"/>
    <w:rsid w:val="00B87B88"/>
    <w:rsid w:val="00B97954"/>
    <w:rsid w:val="00BA3B13"/>
    <w:rsid w:val="00BA7C05"/>
    <w:rsid w:val="00BB16AE"/>
    <w:rsid w:val="00BB42D8"/>
    <w:rsid w:val="00BC3689"/>
    <w:rsid w:val="00BC78A5"/>
    <w:rsid w:val="00BC7EC1"/>
    <w:rsid w:val="00BD729D"/>
    <w:rsid w:val="00BE32C0"/>
    <w:rsid w:val="00BE3A02"/>
    <w:rsid w:val="00BF70D9"/>
    <w:rsid w:val="00C04095"/>
    <w:rsid w:val="00C05FD8"/>
    <w:rsid w:val="00C10605"/>
    <w:rsid w:val="00C120E1"/>
    <w:rsid w:val="00C155CA"/>
    <w:rsid w:val="00C260B5"/>
    <w:rsid w:val="00C508FF"/>
    <w:rsid w:val="00C51E6B"/>
    <w:rsid w:val="00C604FD"/>
    <w:rsid w:val="00C710BF"/>
    <w:rsid w:val="00C801C9"/>
    <w:rsid w:val="00C809B6"/>
    <w:rsid w:val="00C90ABA"/>
    <w:rsid w:val="00C95CFC"/>
    <w:rsid w:val="00CB195E"/>
    <w:rsid w:val="00CB2AFE"/>
    <w:rsid w:val="00CB3928"/>
    <w:rsid w:val="00CE60C9"/>
    <w:rsid w:val="00CF2785"/>
    <w:rsid w:val="00CF355F"/>
    <w:rsid w:val="00D02132"/>
    <w:rsid w:val="00D0418F"/>
    <w:rsid w:val="00D23148"/>
    <w:rsid w:val="00D268B0"/>
    <w:rsid w:val="00D30361"/>
    <w:rsid w:val="00D358E4"/>
    <w:rsid w:val="00D450AD"/>
    <w:rsid w:val="00D465E4"/>
    <w:rsid w:val="00D53359"/>
    <w:rsid w:val="00D62352"/>
    <w:rsid w:val="00D6646C"/>
    <w:rsid w:val="00D710E8"/>
    <w:rsid w:val="00D80A37"/>
    <w:rsid w:val="00D80D03"/>
    <w:rsid w:val="00D93FDD"/>
    <w:rsid w:val="00D945F7"/>
    <w:rsid w:val="00D94C04"/>
    <w:rsid w:val="00DA03E4"/>
    <w:rsid w:val="00DA0939"/>
    <w:rsid w:val="00DA2C5C"/>
    <w:rsid w:val="00DB513A"/>
    <w:rsid w:val="00DB748C"/>
    <w:rsid w:val="00DC2257"/>
    <w:rsid w:val="00DC4869"/>
    <w:rsid w:val="00DC49C7"/>
    <w:rsid w:val="00DE3789"/>
    <w:rsid w:val="00E037A3"/>
    <w:rsid w:val="00E355CB"/>
    <w:rsid w:val="00E4403C"/>
    <w:rsid w:val="00E4509A"/>
    <w:rsid w:val="00E551EE"/>
    <w:rsid w:val="00E63E51"/>
    <w:rsid w:val="00E84108"/>
    <w:rsid w:val="00ED0BFD"/>
    <w:rsid w:val="00ED2F31"/>
    <w:rsid w:val="00EE1D1F"/>
    <w:rsid w:val="00EE2EE5"/>
    <w:rsid w:val="00EF068E"/>
    <w:rsid w:val="00EF1745"/>
    <w:rsid w:val="00EF58A5"/>
    <w:rsid w:val="00F023FF"/>
    <w:rsid w:val="00F12298"/>
    <w:rsid w:val="00F152C7"/>
    <w:rsid w:val="00F2132C"/>
    <w:rsid w:val="00F32141"/>
    <w:rsid w:val="00F43BF0"/>
    <w:rsid w:val="00F54CA6"/>
    <w:rsid w:val="00F64DC8"/>
    <w:rsid w:val="00F66290"/>
    <w:rsid w:val="00F722FF"/>
    <w:rsid w:val="00F75F98"/>
    <w:rsid w:val="00F81A92"/>
    <w:rsid w:val="00F84212"/>
    <w:rsid w:val="00F85725"/>
    <w:rsid w:val="00F87183"/>
    <w:rsid w:val="00F87431"/>
    <w:rsid w:val="00F97DDF"/>
    <w:rsid w:val="00FA7138"/>
    <w:rsid w:val="00FB172D"/>
    <w:rsid w:val="00FB7CCB"/>
    <w:rsid w:val="00FC543F"/>
    <w:rsid w:val="00FD63C5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401445-899F-4929-AF01-C4719616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7D53B6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dpis2">
    <w:name w:val="heading 2"/>
    <w:basedOn w:val="Normln"/>
    <w:next w:val="Text1"/>
    <w:link w:val="Nadpis2Char"/>
    <w:uiPriority w:val="9"/>
    <w:semiHidden/>
    <w:unhideWhenUsed/>
    <w:qFormat/>
    <w:rsid w:val="007D53B6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Text1"/>
    <w:link w:val="Nadpis3Char"/>
    <w:uiPriority w:val="9"/>
    <w:semiHidden/>
    <w:unhideWhenUsed/>
    <w:qFormat/>
    <w:rsid w:val="007D53B6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Nadpis4">
    <w:name w:val="heading 4"/>
    <w:basedOn w:val="Normln"/>
    <w:next w:val="Text1"/>
    <w:link w:val="Nadpis4Char"/>
    <w:uiPriority w:val="9"/>
    <w:semiHidden/>
    <w:unhideWhenUsed/>
    <w:qFormat/>
    <w:rsid w:val="007D53B6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urrent-selection">
    <w:name w:val="current-selection"/>
    <w:basedOn w:val="Standardnpsmoodstavce"/>
    <w:rsid w:val="001D03E6"/>
  </w:style>
  <w:style w:type="character" w:customStyle="1" w:styleId="st">
    <w:name w:val="st"/>
    <w:basedOn w:val="Standardnpsmoodstavce"/>
    <w:rsid w:val="001D03E6"/>
  </w:style>
  <w:style w:type="character" w:styleId="Zdraznn">
    <w:name w:val="Emphasis"/>
    <w:basedOn w:val="Standardnpsmoodstavce"/>
    <w:uiPriority w:val="20"/>
    <w:qFormat/>
    <w:rsid w:val="001D03E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0EE2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8E0EE2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8E0EE2"/>
    <w:pPr>
      <w:numPr>
        <w:numId w:val="2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E0EE2"/>
    <w:pPr>
      <w:numPr>
        <w:numId w:val="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E0EE2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E0EE2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semiHidden/>
    <w:unhideWhenUsed/>
    <w:rsid w:val="008E0EE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E0EE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E0EE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E0EE2"/>
    <w:pPr>
      <w:numPr>
        <w:numId w:val="9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0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7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731"/>
    <w:rPr>
      <w:rFonts w:ascii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731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0007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7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731"/>
    <w:rPr>
      <w:rFonts w:ascii="Tahoma" w:hAnsi="Tahoma" w:cs="Tahoma"/>
      <w:sz w:val="16"/>
      <w:szCs w:val="16"/>
      <w:lang w:val="en-GB"/>
    </w:rPr>
  </w:style>
  <w:style w:type="paragraph" w:styleId="Revize">
    <w:name w:val="Revision"/>
    <w:hidden/>
    <w:uiPriority w:val="99"/>
    <w:semiHidden/>
    <w:rsid w:val="00266C85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7D53B6"/>
    <w:pPr>
      <w:tabs>
        <w:tab w:val="center" w:pos="4535"/>
        <w:tab w:val="right" w:pos="9071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Zpat">
    <w:name w:val="footer"/>
    <w:basedOn w:val="Normln"/>
    <w:link w:val="Zpat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Nadpisobsahu">
    <w:name w:val="TOC Heading"/>
    <w:basedOn w:val="Normln"/>
    <w:next w:val="Normln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Obsah1">
    <w:name w:val="toc 1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2">
    <w:name w:val="toc 2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3">
    <w:name w:val="toc 3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4">
    <w:name w:val="toc 4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5">
    <w:name w:val="toc 5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Obsah6">
    <w:name w:val="toc 6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Obsah7">
    <w:name w:val="toc 7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Obsah8">
    <w:name w:val="toc 8"/>
    <w:basedOn w:val="Normln"/>
    <w:next w:val="Normln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Obsah9">
    <w:name w:val="toc 9"/>
    <w:basedOn w:val="Normln"/>
    <w:next w:val="Normln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ln"/>
    <w:rsid w:val="007D53B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n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Znakapoznpodarou">
    <w:name w:val="footnote reference"/>
    <w:basedOn w:val="Standardnpsmoodstavce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ln"/>
    <w:rsid w:val="007D53B6"/>
    <w:pPr>
      <w:ind w:left="850"/>
    </w:pPr>
  </w:style>
  <w:style w:type="paragraph" w:customStyle="1" w:styleId="Text2">
    <w:name w:val="Text 2"/>
    <w:basedOn w:val="Normln"/>
    <w:rsid w:val="007D53B6"/>
    <w:pPr>
      <w:ind w:left="1417"/>
    </w:pPr>
  </w:style>
  <w:style w:type="paragraph" w:customStyle="1" w:styleId="Text3">
    <w:name w:val="Text 3"/>
    <w:basedOn w:val="Normln"/>
    <w:rsid w:val="007D53B6"/>
    <w:pPr>
      <w:ind w:left="1984"/>
    </w:pPr>
  </w:style>
  <w:style w:type="paragraph" w:customStyle="1" w:styleId="Text4">
    <w:name w:val="Text 4"/>
    <w:basedOn w:val="Normln"/>
    <w:rsid w:val="007D53B6"/>
    <w:pPr>
      <w:ind w:left="2551"/>
    </w:pPr>
  </w:style>
  <w:style w:type="paragraph" w:customStyle="1" w:styleId="NormalCentered">
    <w:name w:val="Normal Centered"/>
    <w:basedOn w:val="Normln"/>
    <w:rsid w:val="007D53B6"/>
    <w:pPr>
      <w:jc w:val="center"/>
    </w:pPr>
  </w:style>
  <w:style w:type="paragraph" w:customStyle="1" w:styleId="NormalLeft">
    <w:name w:val="Normal Left"/>
    <w:basedOn w:val="Normln"/>
    <w:rsid w:val="007D53B6"/>
    <w:pPr>
      <w:jc w:val="left"/>
    </w:pPr>
  </w:style>
  <w:style w:type="paragraph" w:customStyle="1" w:styleId="NormalRight">
    <w:name w:val="Normal Right"/>
    <w:basedOn w:val="Normln"/>
    <w:rsid w:val="007D53B6"/>
    <w:pPr>
      <w:jc w:val="right"/>
    </w:pPr>
  </w:style>
  <w:style w:type="paragraph" w:customStyle="1" w:styleId="QuotedText">
    <w:name w:val="Quoted Text"/>
    <w:basedOn w:val="Normln"/>
    <w:rsid w:val="007D53B6"/>
    <w:pPr>
      <w:ind w:left="1417"/>
    </w:pPr>
  </w:style>
  <w:style w:type="paragraph" w:customStyle="1" w:styleId="Point0">
    <w:name w:val="Point 0"/>
    <w:basedOn w:val="Normln"/>
    <w:rsid w:val="007D53B6"/>
    <w:pPr>
      <w:ind w:left="850" w:hanging="850"/>
    </w:pPr>
  </w:style>
  <w:style w:type="paragraph" w:customStyle="1" w:styleId="Point1">
    <w:name w:val="Point 1"/>
    <w:basedOn w:val="Normln"/>
    <w:rsid w:val="007D53B6"/>
    <w:pPr>
      <w:ind w:left="1417" w:hanging="567"/>
    </w:pPr>
  </w:style>
  <w:style w:type="paragraph" w:customStyle="1" w:styleId="Point2">
    <w:name w:val="Point 2"/>
    <w:basedOn w:val="Normln"/>
    <w:rsid w:val="007D53B6"/>
    <w:pPr>
      <w:ind w:left="1984" w:hanging="567"/>
    </w:pPr>
  </w:style>
  <w:style w:type="paragraph" w:customStyle="1" w:styleId="Point3">
    <w:name w:val="Point 3"/>
    <w:basedOn w:val="Normln"/>
    <w:rsid w:val="007D53B6"/>
    <w:pPr>
      <w:ind w:left="2551" w:hanging="567"/>
    </w:pPr>
  </w:style>
  <w:style w:type="paragraph" w:customStyle="1" w:styleId="Point4">
    <w:name w:val="Point 4"/>
    <w:basedOn w:val="Normln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0"/>
      </w:numPr>
    </w:pPr>
  </w:style>
  <w:style w:type="paragraph" w:customStyle="1" w:styleId="Tiret1">
    <w:name w:val="Tiret 1"/>
    <w:basedOn w:val="Point1"/>
    <w:rsid w:val="007D53B6"/>
    <w:pPr>
      <w:numPr>
        <w:numId w:val="11"/>
      </w:numPr>
    </w:pPr>
  </w:style>
  <w:style w:type="paragraph" w:customStyle="1" w:styleId="Tiret2">
    <w:name w:val="Tiret 2"/>
    <w:basedOn w:val="Point2"/>
    <w:rsid w:val="007D53B6"/>
    <w:pPr>
      <w:numPr>
        <w:numId w:val="12"/>
      </w:numPr>
    </w:pPr>
  </w:style>
  <w:style w:type="paragraph" w:customStyle="1" w:styleId="Tiret3">
    <w:name w:val="Tiret 3"/>
    <w:basedOn w:val="Point3"/>
    <w:rsid w:val="007D53B6"/>
    <w:pPr>
      <w:numPr>
        <w:numId w:val="13"/>
      </w:numPr>
    </w:pPr>
  </w:style>
  <w:style w:type="paragraph" w:customStyle="1" w:styleId="Tiret4">
    <w:name w:val="Tiret 4"/>
    <w:basedOn w:val="Point4"/>
    <w:rsid w:val="007D53B6"/>
    <w:pPr>
      <w:numPr>
        <w:numId w:val="14"/>
      </w:numPr>
    </w:pPr>
  </w:style>
  <w:style w:type="paragraph" w:customStyle="1" w:styleId="PointDouble0">
    <w:name w:val="PointDouble 0"/>
    <w:basedOn w:val="Normln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n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n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n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n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n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n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n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n"/>
    <w:next w:val="Text1"/>
    <w:rsid w:val="007D53B6"/>
    <w:pPr>
      <w:numPr>
        <w:numId w:val="15"/>
      </w:numPr>
    </w:pPr>
  </w:style>
  <w:style w:type="paragraph" w:customStyle="1" w:styleId="NumPar2">
    <w:name w:val="NumPar 2"/>
    <w:basedOn w:val="Normln"/>
    <w:next w:val="Text1"/>
    <w:rsid w:val="007D53B6"/>
    <w:pPr>
      <w:numPr>
        <w:ilvl w:val="1"/>
        <w:numId w:val="15"/>
      </w:numPr>
    </w:pPr>
  </w:style>
  <w:style w:type="paragraph" w:customStyle="1" w:styleId="NumPar3">
    <w:name w:val="NumPar 3"/>
    <w:basedOn w:val="Normln"/>
    <w:next w:val="Text1"/>
    <w:rsid w:val="007D53B6"/>
    <w:pPr>
      <w:numPr>
        <w:ilvl w:val="2"/>
        <w:numId w:val="15"/>
      </w:numPr>
    </w:pPr>
  </w:style>
  <w:style w:type="paragraph" w:customStyle="1" w:styleId="NumPar4">
    <w:name w:val="NumPar 4"/>
    <w:basedOn w:val="Normln"/>
    <w:next w:val="Text1"/>
    <w:rsid w:val="007D53B6"/>
    <w:pPr>
      <w:numPr>
        <w:ilvl w:val="3"/>
        <w:numId w:val="15"/>
      </w:numPr>
    </w:pPr>
  </w:style>
  <w:style w:type="paragraph" w:customStyle="1" w:styleId="ManualNumPar1">
    <w:name w:val="Manual NumPar 1"/>
    <w:basedOn w:val="Normln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ln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ln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ln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ln"/>
    <w:rsid w:val="007D53B6"/>
    <w:pPr>
      <w:ind w:left="1417" w:hanging="567"/>
    </w:pPr>
  </w:style>
  <w:style w:type="paragraph" w:customStyle="1" w:styleId="ManualHeading1">
    <w:name w:val="Manual Heading 1"/>
    <w:basedOn w:val="Normln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n"/>
    <w:next w:val="Normln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"/>
    <w:next w:val="Nadpis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"/>
    <w:next w:val="Normln"/>
    <w:rsid w:val="007D53B6"/>
    <w:pPr>
      <w:jc w:val="center"/>
    </w:pPr>
    <w:rPr>
      <w:b/>
    </w:rPr>
  </w:style>
  <w:style w:type="character" w:customStyle="1" w:styleId="Marker">
    <w:name w:val="Marker"/>
    <w:basedOn w:val="Standardnpsmoodstavce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Standardnpsmoodstavce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Standardnpsmoodstavce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ln"/>
    <w:rsid w:val="007D53B6"/>
    <w:pPr>
      <w:numPr>
        <w:numId w:val="17"/>
      </w:numPr>
    </w:pPr>
  </w:style>
  <w:style w:type="paragraph" w:customStyle="1" w:styleId="Point1number">
    <w:name w:val="Point 1 (number)"/>
    <w:basedOn w:val="Normln"/>
    <w:rsid w:val="007D53B6"/>
    <w:pPr>
      <w:numPr>
        <w:ilvl w:val="2"/>
        <w:numId w:val="17"/>
      </w:numPr>
    </w:pPr>
  </w:style>
  <w:style w:type="paragraph" w:customStyle="1" w:styleId="Point2number">
    <w:name w:val="Point 2 (number)"/>
    <w:basedOn w:val="Normln"/>
    <w:rsid w:val="007D53B6"/>
    <w:pPr>
      <w:numPr>
        <w:ilvl w:val="4"/>
        <w:numId w:val="17"/>
      </w:numPr>
    </w:pPr>
  </w:style>
  <w:style w:type="paragraph" w:customStyle="1" w:styleId="Point3number">
    <w:name w:val="Point 3 (number)"/>
    <w:basedOn w:val="Normln"/>
    <w:rsid w:val="007D53B6"/>
    <w:pPr>
      <w:numPr>
        <w:ilvl w:val="6"/>
        <w:numId w:val="17"/>
      </w:numPr>
    </w:pPr>
  </w:style>
  <w:style w:type="paragraph" w:customStyle="1" w:styleId="Point0letter">
    <w:name w:val="Point 0 (letter)"/>
    <w:basedOn w:val="Normln"/>
    <w:rsid w:val="007D53B6"/>
    <w:pPr>
      <w:numPr>
        <w:ilvl w:val="1"/>
        <w:numId w:val="17"/>
      </w:numPr>
    </w:pPr>
  </w:style>
  <w:style w:type="paragraph" w:customStyle="1" w:styleId="Point1letter">
    <w:name w:val="Point 1 (letter)"/>
    <w:basedOn w:val="Normln"/>
    <w:rsid w:val="007D53B6"/>
    <w:pPr>
      <w:numPr>
        <w:ilvl w:val="3"/>
        <w:numId w:val="17"/>
      </w:numPr>
    </w:pPr>
  </w:style>
  <w:style w:type="paragraph" w:customStyle="1" w:styleId="Point2letter">
    <w:name w:val="Point 2 (letter)"/>
    <w:basedOn w:val="Normln"/>
    <w:rsid w:val="007D53B6"/>
    <w:pPr>
      <w:numPr>
        <w:ilvl w:val="5"/>
        <w:numId w:val="17"/>
      </w:numPr>
    </w:pPr>
  </w:style>
  <w:style w:type="paragraph" w:customStyle="1" w:styleId="Point3letter">
    <w:name w:val="Point 3 (letter)"/>
    <w:basedOn w:val="Normln"/>
    <w:rsid w:val="007D53B6"/>
    <w:pPr>
      <w:numPr>
        <w:ilvl w:val="7"/>
        <w:numId w:val="17"/>
      </w:numPr>
    </w:pPr>
  </w:style>
  <w:style w:type="paragraph" w:customStyle="1" w:styleId="Point4letter">
    <w:name w:val="Point 4 (letter)"/>
    <w:basedOn w:val="Normln"/>
    <w:rsid w:val="007D53B6"/>
    <w:pPr>
      <w:numPr>
        <w:ilvl w:val="8"/>
        <w:numId w:val="17"/>
      </w:numPr>
    </w:pPr>
  </w:style>
  <w:style w:type="paragraph" w:customStyle="1" w:styleId="Bullet0">
    <w:name w:val="Bullet 0"/>
    <w:basedOn w:val="Normln"/>
    <w:rsid w:val="007D53B6"/>
    <w:pPr>
      <w:numPr>
        <w:numId w:val="18"/>
      </w:numPr>
    </w:pPr>
  </w:style>
  <w:style w:type="paragraph" w:customStyle="1" w:styleId="Bullet1">
    <w:name w:val="Bullet 1"/>
    <w:basedOn w:val="Normln"/>
    <w:rsid w:val="007D53B6"/>
    <w:pPr>
      <w:numPr>
        <w:numId w:val="19"/>
      </w:numPr>
    </w:pPr>
  </w:style>
  <w:style w:type="paragraph" w:customStyle="1" w:styleId="Bullet2">
    <w:name w:val="Bullet 2"/>
    <w:basedOn w:val="Normln"/>
    <w:rsid w:val="007D53B6"/>
    <w:pPr>
      <w:numPr>
        <w:numId w:val="20"/>
      </w:numPr>
    </w:pPr>
  </w:style>
  <w:style w:type="paragraph" w:customStyle="1" w:styleId="Bullet3">
    <w:name w:val="Bullet 3"/>
    <w:basedOn w:val="Normln"/>
    <w:rsid w:val="007D53B6"/>
    <w:pPr>
      <w:numPr>
        <w:numId w:val="21"/>
      </w:numPr>
    </w:pPr>
  </w:style>
  <w:style w:type="paragraph" w:customStyle="1" w:styleId="Bullet4">
    <w:name w:val="Bullet 4"/>
    <w:basedOn w:val="Normln"/>
    <w:rsid w:val="007D53B6"/>
    <w:pPr>
      <w:numPr>
        <w:numId w:val="22"/>
      </w:numPr>
    </w:pPr>
  </w:style>
  <w:style w:type="paragraph" w:customStyle="1" w:styleId="Annexetitreexpos">
    <w:name w:val="Annexe titre (exposé)"/>
    <w:basedOn w:val="Normln"/>
    <w:next w:val="Normln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ln"/>
    <w:next w:val="Normln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n"/>
    <w:next w:val="Normln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ln"/>
    <w:next w:val="Normln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n"/>
    <w:next w:val="Normln"/>
    <w:rsid w:val="007D53B6"/>
    <w:pPr>
      <w:spacing w:before="360"/>
      <w:jc w:val="center"/>
    </w:pPr>
  </w:style>
  <w:style w:type="paragraph" w:customStyle="1" w:styleId="Confidentialit">
    <w:name w:val="Confidentialité"/>
    <w:basedOn w:val="Normln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n"/>
    <w:rsid w:val="007D53B6"/>
    <w:pPr>
      <w:numPr>
        <w:numId w:val="23"/>
      </w:numPr>
    </w:pPr>
  </w:style>
  <w:style w:type="paragraph" w:customStyle="1" w:styleId="Corrigendum">
    <w:name w:val="Corrigendum"/>
    <w:basedOn w:val="Normln"/>
    <w:next w:val="Normln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ln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n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n"/>
    <w:next w:val="Normln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ln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ln"/>
    <w:next w:val="Titrearticle"/>
    <w:rsid w:val="007D53B6"/>
    <w:pPr>
      <w:keepNext/>
    </w:pPr>
  </w:style>
  <w:style w:type="paragraph" w:customStyle="1" w:styleId="Institutionquiagit">
    <w:name w:val="Institution qui agit"/>
    <w:basedOn w:val="Normln"/>
    <w:next w:val="Normln"/>
    <w:rsid w:val="007D53B6"/>
    <w:pPr>
      <w:keepNext/>
      <w:spacing w:before="600"/>
    </w:pPr>
  </w:style>
  <w:style w:type="paragraph" w:customStyle="1" w:styleId="Institutionquisigne">
    <w:name w:val="Institution qui signe"/>
    <w:basedOn w:val="Normln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n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n"/>
    <w:rsid w:val="007D53B6"/>
    <w:pPr>
      <w:ind w:left="709" w:hanging="709"/>
    </w:pPr>
  </w:style>
  <w:style w:type="paragraph" w:customStyle="1" w:styleId="Nomdelinstitution">
    <w:name w:val="Nom de l'institution"/>
    <w:basedOn w:val="Normln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n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n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n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n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n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ln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ln"/>
    <w:next w:val="Normln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n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n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Standardnpsmoodstavce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Standardnpsmoodstavce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ln"/>
    <w:next w:val="Normln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n"/>
    <w:next w:val="Normln"/>
    <w:rsid w:val="007D53B6"/>
    <w:rPr>
      <w:i/>
      <w:caps/>
    </w:rPr>
  </w:style>
  <w:style w:type="paragraph" w:customStyle="1" w:styleId="Pagedecouverture">
    <w:name w:val="Page de couverture"/>
    <w:basedOn w:val="Normln"/>
    <w:next w:val="Normln"/>
    <w:rsid w:val="007D53B6"/>
    <w:pPr>
      <w:spacing w:before="0" w:after="0"/>
    </w:pPr>
  </w:style>
  <w:style w:type="paragraph" w:customStyle="1" w:styleId="Supertitre">
    <w:name w:val="Supertitre"/>
    <w:basedOn w:val="Normln"/>
    <w:next w:val="Normln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n"/>
    <w:next w:val="Normln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ln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ln"/>
    <w:next w:val="Normln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ln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n"/>
    <w:rsid w:val="007D53B6"/>
    <w:pPr>
      <w:spacing w:after="240"/>
    </w:pPr>
  </w:style>
  <w:style w:type="paragraph" w:customStyle="1" w:styleId="Accompagnant">
    <w:name w:val="Accompagnant"/>
    <w:basedOn w:val="Normln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ln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n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ln"/>
    <w:next w:val="Normln"/>
    <w:rsid w:val="007D53B6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7489-05C6-400A-A9FC-428B3468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1991</Words>
  <Characters>11751</Characters>
  <Application>Microsoft Office Word</Application>
  <DocSecurity>0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SANTE/11059/2016-EN</vt:lpstr>
      <vt:lpstr>SANTE/11059/2016-EN</vt:lpstr>
      <vt:lpstr/>
    </vt:vector>
  </TitlesOfParts>
  <Company>European Commission</Company>
  <LinksUpToDate>false</LinksUpToDate>
  <CharactersWithSpaces>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SANTE/11059/2016-EN</dc:title>
  <dc:subject>commission regulation</dc:subject>
  <dc:creator>VERSTRAETE - uyttersprot</dc:creator>
  <cp:keywords>11059</cp:keywords>
  <dc:description>Outlook 13,6,2017</dc:description>
  <cp:lastModifiedBy>Markéta Chýlková</cp:lastModifiedBy>
  <cp:revision>2</cp:revision>
  <cp:lastPrinted>2017-07-19T11:28:00Z</cp:lastPrinted>
  <dcterms:created xsi:type="dcterms:W3CDTF">2017-07-31T11:07:00Z</dcterms:created>
  <dcterms:modified xsi:type="dcterms:W3CDTF">2017-07-31T11:07:00Z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SJ-001</vt:lpwstr>
  </property>
  <property fmtid="{D5CDD505-2E9C-101B-9397-08002B2CF9AE}" pid="10" name="DQCStatus">
    <vt:lpwstr>Green (DQC version 03)</vt:lpwstr>
  </property>
</Properties>
</file>